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color w:val="auto"/>
              </w:rPr>
            </w:pPr>
            <w:r>
              <w:rPr>
                <w:b w:val="false"/>
                <w:bCs w:val="false"/>
                <w:color w:val="auto"/>
                <w:szCs w:val="24"/>
              </w:rPr>
              <w:t>{{GESUCHSTELLER_NAME_ADDRESS}}</w:t>
            </w:r>
            <w:r>
              <w:rPr>
                <w:color w:val="auto"/>
                <w:szCs w:val="24"/>
              </w:rPr>
              <w:t xml:space="preserve">, </w:t>
            </w:r>
            <w:r>
              <w:rPr>
                <w:b w:val="false"/>
                <w:bCs w:val="false"/>
                <w:color w:val="auto"/>
                <w:szCs w:val="24"/>
              </w:rPr>
              <w:t>{{</w:t>
            </w:r>
            <w:r>
              <w:rPr>
                <w:color w:val="auto"/>
                <w:szCs w:val="24"/>
              </w:rPr>
              <w:t>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40" cy="17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05pt;height:141.3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MängelBem1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MängelBem2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>
          <w:highlight w:val="green"/>
        </w:rPr>
        <w:t>MängelBem_n..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Akt0_Datum2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overflowPunct w:val="fals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/>
        <w:t>Gemeinde {{MUNICIPALITY}}</w:t>
      </w:r>
      <w:r>
        <w:rPr>
          <w:color w:val="FF0000"/>
        </w:rPr>
        <w:t xml:space="preserve"> (mit Adresse)</w:t>
      </w:r>
    </w:p>
    <w:p>
      <w:pPr>
        <w:pStyle w:val="Verteiler"/>
        <w:numPr>
          <w:ilvl w:val="0"/>
          <w:numId w:val="2"/>
        </w:numPr>
        <w:ind w:left="357" w:right="0" w:hanging="357"/>
        <w:rPr>
          <w:color w:val="FF0000"/>
        </w:rPr>
      </w:pPr>
      <w:r>
        <w:rPr/>
        <w:t>{{PROJEKTVERFASSER_NAME_ADDRESS}}</w:t>
      </w:r>
    </w:p>
    <w:p>
      <w:pPr>
        <w:pStyle w:val="Verteiler"/>
        <w:numPr>
          <w:ilvl w:val="0"/>
          <w:numId w:val="2"/>
        </w:numPr>
        <w:spacing w:before="0" w:after="120"/>
        <w:ind w:left="357" w:right="0" w:hanging="357"/>
        <w:contextualSpacing/>
        <w:rPr>
          <w:highlight w:val="green"/>
        </w:rPr>
      </w:pPr>
      <w:r>
        <w:rPr>
          <w:highlight w:val="green"/>
        </w:rPr>
      </w:r>
      <w:bookmarkStart w:id="3" w:name="Unknown1"/>
      <w:bookmarkStart w:id="4" w:name="Unknown1"/>
      <w:bookmarkEnd w:id="4"/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ufzhlungZchn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>
    <w:name w:val="Verteiler"/>
    <w:basedOn w:val="Aufzhlung"/>
    <w:qFormat/>
    <w:pPr>
      <w:spacing w:before="0" w:after="120"/>
      <w:ind w:left="357" w:right="0" w:hanging="357"/>
      <w:contextualSpacing/>
    </w:pPr>
    <w:rPr>
      <w:rFonts w:eastAsia="Times New Roman"/>
      <w:szCs w:val="20"/>
    </w:rPr>
  </w:style>
  <w:style w:type="paragraph" w:styleId="NachAufzhlungNummerierung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>
    <w:name w:val="Anrede1"/>
    <w:basedOn w:val="Normal"/>
    <w:qFormat/>
    <w:pPr>
      <w:spacing w:before="480" w:after="2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bg_rückweisung verbesserung.dotx</Template>
  <TotalTime>22</TotalTime>
  <Application>LibreOffice/6.0.7.3$Linux_X86_64 LibreOffice_project/00m0$Build-3</Application>
  <Pages>2</Pages>
  <Words>234</Words>
  <Characters>1913</Characters>
  <CharactersWithSpaces>2095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2019-11-26T15:11:14Z</dcterms:created>
  <dc:creator/>
  <dc:description/>
  <dc:language>en-US</dc:language>
  <cp:lastModifiedBy/>
  <cp:lastPrinted>2018-12-21T13:24:00Z</cp:lastPrinted>
  <dcterms:modified xsi:type="dcterms:W3CDTF">2019-12-12T11:43:37Z</dcterms:modified>
  <cp:revision>39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