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Use the highlighting tool in Tactiq during the meeting to collect all highlights in this section.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Alexis Colin:</w:t>
      </w:r>
      <w:r w:rsidDel="00000000" w:rsidR="00000000" w:rsidRPr="00000000">
        <w:rPr>
          <w:rtl w:val="0"/>
        </w:rPr>
        <w:t xml:space="preserve"> Oh, until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00:16 Alexis Colin:</w:t>
      </w:r>
      <w:r w:rsidDel="00000000" w:rsidR="00000000" w:rsidRPr="00000000">
        <w:rPr>
          <w:rtl w:val="0"/>
        </w:rPr>
        <w:t xml:space="preserve"> Yeah. Yeah, so as I said before envelope response are making you high or even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00:25 Alexis Colin:</w:t>
      </w:r>
      <w:r w:rsidDel="00000000" w:rsidR="00000000" w:rsidRPr="00000000">
        <w:rPr>
          <w:rtl w:val="0"/>
        </w:rPr>
        <w:t xml:space="preserve"> blogs of in England applications and also angular components. Other substitute of residency in angular. And also angular components always make it. Simple language in angular. By the way, regarding the guidance.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00:48 Alexis Colin:</w:t>
      </w:r>
      <w:r w:rsidDel="00000000" w:rsidR="00000000" w:rsidRPr="00000000">
        <w:rPr>
          <w:rtl w:val="0"/>
        </w:rPr>
        <w:t xml:space="preserve"> And what that is, a used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