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格物工坊固定示例题</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托尔（Torr）是真空技术领域广泛应用的计量单位，其定义为1毫米汞柱产生的压强，精确值为133.322 Pa。现用国际单位制的基本单位表示托尔，下列单位正确的是（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sdt>
        <w:sdtPr>
          <w:tag w:val="GEWU_FORMULA_0"/>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1"/>
        </w:sdtPr>
        <w:sdtContent>
          <m:oMath xmlns:m="http://schemas.openxmlformats.org/officeDocument/2006/math" xmlns:mml="http://www.w3.org/1998/Math/MathML">
            <m:r>
              <m:rPr>
                <m:sty m:val="p"/>
              </m:rPr>
              <m:t>kg</m:t>
            </m:r>
            <m:r>
              <m:t>⋅</m:t>
            </m:r>
            <m:sSup>
              <m:e>
                <m:r>
                  <m:rPr>
                    <m:sty m:val="p"/>
                  </m:rPr>
                  <m:t>m</m:t>
                </m:r>
              </m:e>
              <m:sup>
                <m:r>
                  <m:t>−2</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sdt>
        <w:sdtPr>
          <w:tag w:val="GEWU_FORMULA_2"/>
        </w:sdtPr>
        <w:sdtContent>
          <m:oMath xmlns:m="http://schemas.openxmlformats.org/officeDocument/2006/math" xmlns:mml="http://www.w3.org/1998/Math/MathML">
            <m:r>
              <m:rPr>
                <m:sty m:val="p"/>
              </m:rPr>
              <m:t>N</m:t>
            </m:r>
            <m:r>
              <m:t>⋅</m:t>
            </m:r>
            <m:sSup>
              <m:e>
                <m:r>
                  <m:rPr>
                    <m:sty m:val="p"/>
                  </m:rPr>
                  <m:t>m</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sdt>
        <w:sdtPr>
          <w:tag w:val="GEWU_FORMULA_3"/>
        </w:sdtPr>
        <w:sdtContent>
          <m:oMath xmlns:m="http://schemas.openxmlformats.org/officeDocument/2006/math" xmlns:mml="http://www.w3.org/1998/Math/MathML">
            <m:r>
              <m:rPr>
                <m:sty m:val="p"/>
              </m:rPr>
              <m:t>J</m:t>
            </m:r>
            <m:r>
              <m:t>⋅</m:t>
            </m:r>
            <m:sSup>
              <m:e>
                <m:r>
                  <m:rPr>
                    <m:sty m:val="p"/>
                  </m:rPr>
                  <m:t>m</m:t>
                </m:r>
              </m:e>
              <m:sup>
                <m:r>
                  <m:t>−3</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结合以下四个冬奥运动情境，下列说法正确的是（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裁判为腾空完成技巧动作的苏翊鸣打分时，可将其视为质点</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徐梦桃从跳台斜向上飞出后，先处于超重状态，后处于失重状态</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谷爱凌在U形池中滑行时，池对她的支持力大小等于她对池的压力大小</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宁忠岩以1分41秒98的成绩完成速度滑冰1500米比赛，其全程平均速度约为14.7 m/s</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我国计划利用月球土壤中丰富的钛资源建造小型核反应堆，为未来的月球基地提供持续能源。该反应堆中涉及的部分核反应方程如下：①</w:t>
      </w:r>
      <w:sdt>
        <w:sdtPr>
          <w:tag w:val="GEWU_FORMULA_4"/>
        </w:sdtPr>
        <w:sdtContent>
          <m:oMath xmlns:m="http://schemas.openxmlformats.org/officeDocument/2006/math" xmlns:mml="http://www.w3.org/1998/Math/MathML">
            <m:r>
              <m:rPr>
                <m:sty m:val="p"/>
              </m:rPr>
              <m:t>X</m:t>
            </m:r>
            <m:sSubSup>
              <m:e>
                <m:r>
                  <m:t>+</m:t>
                </m:r>
              </m:e>
              <m:sub>
                <m:r>
                  <m:t>90</m:t>
                </m:r>
              </m:sub>
              <m:sup>
                <m:r>
                  <m:t>232</m:t>
                </m:r>
              </m:sup>
            </m:sSubSup>
            <m:r>
              <m:rPr>
                <m:sty m:val="p"/>
              </m:rPr>
              <m:t>Th</m:t>
            </m:r>
            <m:sSubSup>
              <m:e>
                <m:r>
                  <m:t>→</m:t>
                </m:r>
              </m:e>
              <m:sub>
                <m:r>
                  <m:t>90</m:t>
                </m:r>
              </m:sub>
              <m:sup>
                <m:r>
                  <m:t>233</m:t>
                </m:r>
              </m:sup>
            </m:sSubSup>
            <m:r>
              <m:rPr>
                <m:sty m:val="p"/>
              </m:rPr>
              <m:t>Th</m:t>
            </m:r>
          </m:oMath>
        </w:sdtContent>
      </w:sdt>
      <w:r>
        <w:rPr>
          <w:rFonts w:ascii="SimSun" w:cs="SimSun" w:eastAsia="SimSun" w:hAnsi="SimSun"/>
          <w:b w:val="false"/>
          <w:bCs w:val="false"/>
          <w:i w:val="false"/>
          <w:iCs w:val="false"/>
          <w:strike w:val="false"/>
          <w:sz w:val="22"/>
          <w:szCs w:val="22"/>
        </w:rPr>
        <w:t xml:space="preserve">，②</w:t>
      </w:r>
      <w:sdt>
        <w:sdtPr>
          <w:tag w:val="GEWU_FORMULA_5"/>
        </w:sdtPr>
        <w:sdtContent>
          <m:oMath xmlns:m="http://schemas.openxmlformats.org/officeDocument/2006/math" xmlns:mml="http://www.w3.org/1998/Math/MathML">
            <m:sSubSup>
              <m:e/>
              <m:sub>
                <m:r>
                  <m:t>90</m:t>
                </m:r>
              </m:sub>
              <m:sup>
                <m:r>
                  <m:t>233</m:t>
                </m:r>
              </m:sup>
            </m:sSubSup>
            <m:r>
              <m:rPr>
                <m:sty m:val="p"/>
              </m:rPr>
              <m:t>Th</m:t>
            </m:r>
            <m:sSubSup>
              <m:e>
                <m:r>
                  <m:t>→</m:t>
                </m:r>
              </m:e>
              <m:sub>
                <m:r>
                  <m:t>91</m:t>
                </m:r>
              </m:sub>
              <m:sup>
                <m:r>
                  <m:t>233</m:t>
                </m:r>
              </m:sup>
            </m:sSubSup>
            <m:r>
              <m:rPr>
                <m:sty m:val="p"/>
              </m:rPr>
              <m:t>Pa</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，③</w:t>
      </w:r>
      <w:sdt>
        <w:sdtPr>
          <w:tag w:val="GEWU_FORMULA_6"/>
        </w:sdtPr>
        <w:sdtContent>
          <m:oMath xmlns:m="http://schemas.openxmlformats.org/officeDocument/2006/math" xmlns:mml="http://www.w3.org/1998/Math/MathML">
            <m:sSubSup>
              <m:e/>
              <m:sub>
                <m:r>
                  <m:t>91</m:t>
                </m:r>
              </m:sub>
              <m:sup>
                <m:r>
                  <m:t>233</m:t>
                </m:r>
              </m:sup>
            </m:sSubSup>
            <m:r>
              <m:rPr>
                <m:sty m:val="p"/>
              </m:rPr>
              <m:t>Pa</m:t>
            </m:r>
            <m:sSubSup>
              <m:e>
                <m:r>
                  <m:t>→</m:t>
                </m:r>
              </m:e>
              <m:sub>
                <m:r>
                  <m:t>92</m:t>
                </m:r>
              </m:sub>
              <m:sup>
                <m:r>
                  <m:t>233</m:t>
                </m:r>
              </m:sup>
            </m:sSubSup>
            <m:r>
              <m:rPr>
                <m:sty m:val="p"/>
              </m:rPr>
              <m:t>U</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方程①中的X是质子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铀-233比钍-232少1个中子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方程③中的电子来自原子的内层电子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月球上的真空及低温环境使钍的半衰期变长</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4. </w:t>
      </w:r>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机械波和电磁波都有多普勒效应</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物体发生共振时，其位移始终最大</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6G（频率高于5G）技术使用的电磁波与5G相比，粒子性更显著</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根据相对论，两事件在一个参考系中是同时的，在另一个参考系中一定也同时</w:t>
      </w:r>
      <w:r>
        <w:rPr>
          <w:rFonts w:ascii="SimSun" w:cs="SimSun" w:eastAsia="SimSun" w:hAnsi="SimSun"/>
          <w:b w:val="false"/>
          <w:bCs w:val="false"/>
          <w:i w:val="false"/>
          <w:iCs w:val="false"/>
          <w:strike w:val="false"/>
          <w:sz w:val="22"/>
          <w:szCs w:val="22"/>
        </w:rPr>
        <w:t xml:space="preserve"/>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《格物工坊固定示例题》参考答案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题号</w:t>
            </w:r>
          </w:p>
        </w:tc>
        <w:tc>
          <w:p>
            <w:pPr>
              <w:jc w:val="center"/>
            </w:pPr>
            <w:r>
              <w:t xml:space="preserve">1</w:t>
            </w:r>
          </w:p>
        </w:tc>
        <w:tc>
          <w:p>
            <w:pPr>
              <w:jc w:val="center"/>
            </w:pPr>
            <w:r>
              <w:t xml:space="preserve">2</w:t>
            </w:r>
          </w:p>
        </w:tc>
        <w:tc>
          <w:p>
            <w:pPr>
              <w:jc w:val="center"/>
            </w:pPr>
            <w:r>
              <w:t xml:space="preserve">3</w:t>
            </w:r>
          </w:p>
        </w:tc>
        <w:tc>
          <w:p>
            <w:pPr>
              <w:jc w:val="center"/>
            </w:pPr>
            <w:r>
              <w:t xml:space="preserve">4</w:t>
            </w:r>
          </w:p>
        </w:tc>
      </w:tr>
      <w:tr>
        <w:tc>
          <w:p>
            <w:r>
              <w:t xml:space="preserve">答案</w:t>
            </w:r>
          </w:p>
        </w:tc>
        <w:tc>
          <w:p>
            <w:pPr>
              <w:jc w:val="center"/>
            </w:pPr>
            <w:r>
              <w:t xml:space="preserve">A</w:t>
            </w:r>
          </w:p>
        </w:tc>
        <w:tc>
          <w:p>
            <w:pPr>
              <w:jc w:val="center"/>
            </w:pPr>
            <w:r>
              <w:t xml:space="preserve">C</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压强定义式为</w:t>
      </w:r>
      <w:sdt>
        <w:sdtPr>
          <w:tag w:val="GEWU_FORMULA_7"/>
        </w:sdtPr>
        <w:sdtContent>
          <m:oMath xmlns:m="http://schemas.openxmlformats.org/officeDocument/2006/math" xmlns:mml="http://www.w3.org/1998/Math/MathML">
            <m:r>
              <m:t>p=</m:t>
            </m:r>
            <m:f>
              <m:fPr>
                <m:type m:val="bar"/>
              </m:fPr>
              <m:num>
                <m:r>
                  <m:t>F</m:t>
                </m:r>
              </m:num>
              <m:den>
                <m:r>
                  <m:t>S</m:t>
                </m:r>
              </m:den>
            </m:f>
          </m:oMath>
        </w:sdtContent>
      </w:sdt>
      <w:r>
        <w:rPr>
          <w:rFonts w:ascii="SimSun" w:cs="SimSun" w:eastAsia="SimSun" w:hAnsi="SimSun"/>
          <w:b w:val="false"/>
          <w:bCs w:val="false"/>
          <w:i w:val="false"/>
          <w:iCs w:val="false"/>
          <w:strike w:val="false"/>
          <w:sz w:val="22"/>
          <w:szCs w:val="22"/>
        </w:rPr>
        <w:t xml:space="preserve">，结合</w:t>
      </w:r>
      <w:sdt>
        <w:sdtPr>
          <w:tag w:val="GEWU_FORMULA_8"/>
        </w:sdtPr>
        <w:sdtContent>
          <m:oMath xmlns:m="http://schemas.openxmlformats.org/officeDocument/2006/math" xmlns:mml="http://www.w3.org/1998/Math/MathML">
            <m:r>
              <m:t>F=ma</m:t>
            </m:r>
          </m:oMath>
        </w:sdtContent>
      </w:sdt>
      <w:r>
        <w:rPr>
          <w:rFonts w:ascii="SimSun" w:cs="SimSun" w:eastAsia="SimSun" w:hAnsi="SimSun"/>
          <w:b w:val="false"/>
          <w:bCs w:val="false"/>
          <w:i w:val="false"/>
          <w:iCs w:val="false"/>
          <w:strike w:val="false"/>
          <w:sz w:val="22"/>
          <w:szCs w:val="22"/>
        </w:rPr>
        <w:t xml:space="preserve">可知压强的国际基本单位为</w:t>
      </w:r>
      <w:sdt>
        <w:sdtPr>
          <w:tag w:val="GEWU_FORMULA_9"/>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，故选A。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A．打分需要关注运动员的动作细节，不能将其视为质点；B．离台后全程处于失重状态；C．支持力与压力是作用力与反作用力，大小相等；D．1500 m是路程，14.7 m/s是平均速率，不是平均速度。故选C。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A．根据电荷数和质量数守恒，X是中子；B．铀-233的中子数为141，钍-232的中子数为142，前者少1个中子；C．β衰变电子来自原子核内部；D．半衰期不受外界温度、压强或真空环境影响。故选B。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4．</w:t>
      </w:r>
      <w:r>
        <w:rPr>
          <w:rFonts w:ascii="SimSun" w:cs="SimSun" w:eastAsia="SimSun" w:hAnsi="SimSun"/>
          <w:b w:val="false"/>
          <w:bCs w:val="false"/>
          <w:i w:val="false"/>
          <w:iCs w:val="false"/>
          <w:strike w:val="false"/>
          <w:sz w:val="22"/>
          <w:szCs w:val="22"/>
        </w:rPr>
        <w:t xml:space="preserve">AC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A．机械波和电磁波都有多普勒效应；B．共振时振幅最大，位移并非始终最大；C．频率越高，粒子性越显著；D．同时性与参考系有关。故选AC。</w:t>
      </w:r>
      <w:r>
        <w:rPr>
          <w:rFonts w:ascii="SimSun" w:cs="SimSun" w:eastAsia="SimSun" w:hAnsi="SimSun"/>
          <w:b w:val="false"/>
          <w:bCs w:val="false"/>
          <w:i w:val="false"/>
          <w:iCs w:val="false"/>
          <w:strike w:val="false"/>
          <w:sz w:val="22"/>
          <w:szCs w:val="22"/>
        </w:rPr>
        <w:t xml:space="preserve"/>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