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格物工坊固定示例题</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托尔（Torr）是真空技术领域广泛应用的计量单位，其定义为1毫米汞柱产生的压强，精确值为133.322 Pa。现用国际单位制的基本单位表示托尔，下列单位正确的是（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sdt>
        <w:sdtPr>
          <w:tag w:val="GEWU_FORMULA_0"/>
        </w:sdtPr>
        <w:sdtContent>
          <m:oMath xmlns:m="http://schemas.openxmlformats.org/officeDocument/2006/math" xmlns:mml="http://www.w3.org/1998/Math/MathML">
            <m:r>
              <m:rPr>
                <m:sty m:val="p"/>
              </m:rPr>
              <m:t>kg</m:t>
            </m:r>
            <m:r>
              <m:t>⋅</m:t>
            </m:r>
            <m:sSup>
              <m:e>
                <m:r>
                  <m:rPr>
                    <m:sty m:val="p"/>
                  </m:rPr>
                  <m:t>m</m:t>
                </m:r>
              </m:e>
              <m:sup>
                <m:r>
                  <m:t>−1</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1"/>
        </w:sdtPr>
        <w:sdtContent>
          <m:oMath xmlns:m="http://schemas.openxmlformats.org/officeDocument/2006/math" xmlns:mml="http://www.w3.org/1998/Math/MathML">
            <m:r>
              <m:rPr>
                <m:sty m:val="p"/>
              </m:rPr>
              <m:t>kg</m:t>
            </m:r>
            <m:r>
              <m:t>⋅</m:t>
            </m:r>
            <m:sSup>
              <m:e>
                <m:r>
                  <m:rPr>
                    <m:sty m:val="p"/>
                  </m:rPr>
                  <m:t>m</m:t>
                </m:r>
              </m:e>
              <m:sup>
                <m:r>
                  <m:t>−2</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sdt>
        <w:sdtPr>
          <w:tag w:val="GEWU_FORMULA_2"/>
        </w:sdtPr>
        <w:sdtContent>
          <m:oMath xmlns:m="http://schemas.openxmlformats.org/officeDocument/2006/math" xmlns:mml="http://www.w3.org/1998/Math/MathML">
            <m:r>
              <m:rPr>
                <m:sty m:val="p"/>
              </m:rPr>
              <m:t>N</m:t>
            </m:r>
            <m:r>
              <m:t>⋅</m:t>
            </m:r>
            <m:sSup>
              <m:e>
                <m:r>
                  <m:rPr>
                    <m:sty m:val="p"/>
                  </m:rPr>
                  <m:t>m</m:t>
                </m:r>
              </m:e>
              <m:sup>
                <m:r>
                  <m:t>−2</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sdt>
        <w:sdtPr>
          <w:tag w:val="GEWU_FORMULA_3"/>
        </w:sdtPr>
        <w:sdtContent>
          <m:oMath xmlns:m="http://schemas.openxmlformats.org/officeDocument/2006/math" xmlns:mml="http://www.w3.org/1998/Math/MathML">
            <m:r>
              <m:rPr>
                <m:sty m:val="p"/>
              </m:rPr>
              <m:t>J</m:t>
            </m:r>
            <m:r>
              <m:t>⋅</m:t>
            </m:r>
            <m:sSup>
              <m:e>
                <m:r>
                  <m:rPr>
                    <m:sty m:val="p"/>
                  </m:rPr>
                  <m:t>m</m:t>
                </m:r>
              </m:e>
              <m:sup>
                <m:r>
                  <m:t>−3</m:t>
                </m:r>
              </m:sup>
            </m:sSup>
          </m:oMath>
        </w:sdtContent>
      </w:sdt>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结合以下四个冬奥运动情境，下列说法正确的是（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裁判为腾空完成技巧动作的苏翊鸣打分时，可将其视为质点</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徐梦桃从跳台斜向上飞出后，先处于超重状态，后处于失重状态</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谷爱凌在U形池中滑行时，池对她的支持力大小等于她对池的压力大小</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宁忠岩以1分41秒98的成绩完成速度滑冰1500米比赛，其全程平均速度约为14.7 m/s</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我国计划利用月球土壤中丰富的钛资源建造小型核反应堆，为未来的月球基地提供持续能源。该反应堆中涉及的部分核反应方程如下：①</w:t>
      </w:r>
      <w:sdt>
        <w:sdtPr>
          <w:tag w:val="GEWU_FORMULA_4"/>
        </w:sdtPr>
        <w:sdtContent>
          <m:oMath xmlns:m="http://schemas.openxmlformats.org/officeDocument/2006/math" xmlns:mml="http://www.w3.org/1998/Math/MathML">
            <m:r>
              <m:rPr>
                <m:sty m:val="p"/>
              </m:rPr>
              <m:t>X</m:t>
            </m:r>
            <m:sSubSup>
              <m:e>
                <m:r>
                  <m:t>+</m:t>
                </m:r>
              </m:e>
              <m:sub>
                <m:r>
                  <m:t>90</m:t>
                </m:r>
              </m:sub>
              <m:sup>
                <m:r>
                  <m:t>232</m:t>
                </m:r>
              </m:sup>
            </m:sSubSup>
            <m:r>
              <m:rPr>
                <m:sty m:val="p"/>
              </m:rPr>
              <m:t>Th</m:t>
            </m:r>
            <m:sSubSup>
              <m:e>
                <m:r>
                  <m:t>→</m:t>
                </m:r>
              </m:e>
              <m:sub>
                <m:r>
                  <m:t>90</m:t>
                </m:r>
              </m:sub>
              <m:sup>
                <m:r>
                  <m:t>233</m:t>
                </m:r>
              </m:sup>
            </m:sSubSup>
            <m:r>
              <m:rPr>
                <m:sty m:val="p"/>
              </m:rPr>
              <m:t>Th</m:t>
            </m:r>
          </m:oMath>
        </w:sdtContent>
      </w:sdt>
      <w:r>
        <w:rPr>
          <w:rFonts w:ascii="SimSun" w:cs="SimSun" w:eastAsia="SimSun" w:hAnsi="SimSun"/>
          <w:b w:val="false"/>
          <w:bCs w:val="false"/>
          <w:i w:val="false"/>
          <w:iCs w:val="false"/>
          <w:strike w:val="false"/>
          <w:sz w:val="22"/>
          <w:szCs w:val="22"/>
        </w:rPr>
        <w:t xml:space="preserve">，②</w:t>
      </w:r>
      <w:sdt>
        <w:sdtPr>
          <w:tag w:val="GEWU_FORMULA_5"/>
        </w:sdtPr>
        <w:sdtContent>
          <m:oMath xmlns:m="http://schemas.openxmlformats.org/officeDocument/2006/math" xmlns:mml="http://www.w3.org/1998/Math/MathML">
            <m:sSubSup>
              <m:e/>
              <m:sub>
                <m:r>
                  <m:t>90</m:t>
                </m:r>
              </m:sub>
              <m:sup>
                <m:r>
                  <m:t>233</m:t>
                </m:r>
              </m:sup>
            </m:sSubSup>
            <m:r>
              <m:rPr>
                <m:sty m:val="p"/>
              </m:rPr>
              <m:t>Th</m:t>
            </m:r>
            <m:sSubSup>
              <m:e>
                <m:r>
                  <m:t>→</m:t>
                </m:r>
              </m:e>
              <m:sub>
                <m:r>
                  <m:t>91</m:t>
                </m:r>
              </m:sub>
              <m:sup>
                <m:r>
                  <m:t>233</m:t>
                </m:r>
              </m:sup>
            </m:sSubSup>
            <m:r>
              <m:rPr>
                <m:sty m:val="p"/>
              </m:rPr>
              <m:t>Pa</m:t>
            </m:r>
            <m:sSubSup>
              <m:e>
                <m:r>
                  <m:t>+</m:t>
                </m:r>
              </m:e>
              <m:sub>
                <m:r>
                  <m:t>−1</m:t>
                </m:r>
              </m:sub>
              <m:sup>
                <m:r>
                  <m:t>0</m:t>
                </m:r>
              </m:sup>
            </m:sSubSup>
            <m:r>
              <m:rPr>
                <m:sty m:val="p"/>
              </m:rPr>
              <m:t>e</m:t>
            </m:r>
          </m:oMath>
        </w:sdtContent>
      </w:sdt>
      <w:r>
        <w:rPr>
          <w:rFonts w:ascii="SimSun" w:cs="SimSun" w:eastAsia="SimSun" w:hAnsi="SimSun"/>
          <w:b w:val="false"/>
          <w:bCs w:val="false"/>
          <w:i w:val="false"/>
          <w:iCs w:val="false"/>
          <w:strike w:val="false"/>
          <w:sz w:val="22"/>
          <w:szCs w:val="22"/>
        </w:rPr>
        <w:t xml:space="preserve">，③</w:t>
      </w:r>
      <w:sdt>
        <w:sdtPr>
          <w:tag w:val="GEWU_FORMULA_6"/>
        </w:sdtPr>
        <w:sdtContent>
          <m:oMath xmlns:m="http://schemas.openxmlformats.org/officeDocument/2006/math" xmlns:mml="http://www.w3.org/1998/Math/MathML">
            <m:sSubSup>
              <m:e/>
              <m:sub>
                <m:r>
                  <m:t>91</m:t>
                </m:r>
              </m:sub>
              <m:sup>
                <m:r>
                  <m:t>233</m:t>
                </m:r>
              </m:sup>
            </m:sSubSup>
            <m:r>
              <m:rPr>
                <m:sty m:val="p"/>
              </m:rPr>
              <m:t>Pa</m:t>
            </m:r>
            <m:sSubSup>
              <m:e>
                <m:r>
                  <m:t>→</m:t>
                </m:r>
              </m:e>
              <m:sub>
                <m:r>
                  <m:t>92</m:t>
                </m:r>
              </m:sub>
              <m:sup>
                <m:r>
                  <m:t>233</m:t>
                </m:r>
              </m:sup>
            </m:sSubSup>
            <m:r>
              <m:rPr>
                <m:sty m:val="p"/>
              </m:rPr>
              <m:t>U</m:t>
            </m:r>
            <m:sSubSup>
              <m:e>
                <m:r>
                  <m:t>+</m:t>
                </m:r>
              </m:e>
              <m:sub>
                <m:r>
                  <m:t>−1</m:t>
                </m:r>
              </m:sub>
              <m:sup>
                <m:r>
                  <m:t>0</m:t>
                </m:r>
              </m:sup>
            </m:sSubSup>
            <m:r>
              <m:rPr>
                <m:sty m:val="p"/>
              </m:rPr>
              <m:t>e</m:t>
            </m:r>
          </m:oMath>
        </w:sdtContent>
      </w:sdt>
      <w:r>
        <w:rPr>
          <w:rFonts w:ascii="SimSun" w:cs="SimSun" w:eastAsia="SimSun" w:hAnsi="SimSun"/>
          <w:b w:val="false"/>
          <w:bCs w:val="false"/>
          <w:i w:val="false"/>
          <w:iCs w:val="false"/>
          <w:strike w:val="false"/>
          <w:sz w:val="22"/>
          <w:szCs w:val="22"/>
        </w:rPr>
        <w:t xml:space="preserve">。下列说法正确的是（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方程①中的X是质子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sdt>
        <w:sdtPr>
          <w:tag w:val="GEWU_FORMULA_7"/>
        </w:sdtPr>
        <w:sdtContent>
          <m:oMath xmlns:m="http://schemas.openxmlformats.org/officeDocument/2006/math" xmlns:mml="http://www.w3.org/1998/Math/MathML">
            <m:sSubSup>
              <m:e/>
              <m:sub>
                <m:r>
                  <m:t>92</m:t>
                </m:r>
              </m:sub>
              <m:sup>
                <m:r>
                  <m:t>233</m:t>
                </m:r>
              </m:sup>
            </m:sSubSup>
            <m:r>
              <m:rPr>
                <m:sty m:val="p"/>
              </m:rPr>
              <m:t>U</m:t>
            </m:r>
          </m:oMath>
        </w:sdtContent>
      </w:sdt>
      <w:r>
        <w:rPr>
          <w:rFonts w:ascii="SimSun" w:cs="SimSun" w:eastAsia="SimSun" w:hAnsi="SimSun"/>
          <w:b w:val="false"/>
          <w:bCs w:val="false"/>
          <w:i w:val="false"/>
          <w:iCs w:val="false"/>
          <w:strike w:val="false"/>
          <w:sz w:val="22"/>
          <w:szCs w:val="22"/>
        </w:rPr>
        <w:t xml:space="preserve">比</w:t>
      </w:r>
      <w:sdt>
        <w:sdtPr>
          <w:tag w:val="GEWU_FORMULA_8"/>
        </w:sdtPr>
        <w:sdtContent>
          <m:oMath xmlns:m="http://schemas.openxmlformats.org/officeDocument/2006/math" xmlns:mml="http://www.w3.org/1998/Math/MathML">
            <m:sSubSup>
              <m:e/>
              <m:sub>
                <m:r>
                  <m:t>90</m:t>
                </m:r>
              </m:sub>
              <m:sup>
                <m:r>
                  <m:t>232</m:t>
                </m:r>
              </m:sup>
            </m:sSubSup>
            <m:r>
              <m:rPr>
                <m:sty m:val="p"/>
              </m:rPr>
              <m:t>Th</m:t>
            </m:r>
          </m:oMath>
        </w:sdtContent>
      </w:sdt>
      <w:r>
        <w:rPr>
          <w:rFonts w:ascii="SimSun" w:cs="SimSun" w:eastAsia="SimSun" w:hAnsi="SimSun"/>
          <w:b w:val="false"/>
          <w:bCs w:val="false"/>
          <w:i w:val="false"/>
          <w:iCs w:val="false"/>
          <w:strike w:val="false"/>
          <w:sz w:val="22"/>
          <w:szCs w:val="22"/>
        </w:rPr>
        <w:t xml:space="preserve">少1个中子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方程③中的电子来自原子的内层电子</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月球上的真空及低温环境使钍的半衰期变长</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4. </w:t>
      </w:r>
      <w:r>
        <w:rPr>
          <w:rFonts w:ascii="SimSun" w:cs="SimSun" w:eastAsia="SimSun" w:hAnsi="SimSun"/>
          <w:b w:val="false"/>
          <w:bCs w:val="false"/>
          <w:i w:val="false"/>
          <w:iCs w:val="false"/>
          <w:strike w:val="false"/>
          <w:sz w:val="22"/>
          <w:szCs w:val="22"/>
        </w:rPr>
        <w:t xml:space="preserve">下列说法正确的是（　　）</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机械波和电磁波都有多普勒效应</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物体发生共振时，其位移始终最大</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6G（频率高于5G）技术使用的电磁波与5G相比，粒子性更显著</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D. </w:t>
      </w:r>
      <w:r>
        <w:rPr>
          <w:rFonts w:ascii="SimSun" w:cs="SimSun" w:eastAsia="SimSun" w:hAnsi="SimSun"/>
          <w:b w:val="false"/>
          <w:bCs w:val="false"/>
          <w:i w:val="false"/>
          <w:iCs w:val="false"/>
          <w:strike w:val="false"/>
          <w:sz w:val="22"/>
          <w:szCs w:val="22"/>
        </w:rPr>
        <w:t xml:space="preserve">根据相对论，两事件在一个参考系中是同时的，在另一个参考系中一定也同时</w:t>
      </w:r>
      <w:r>
        <w:rPr>
          <w:rFonts w:ascii="SimSun" w:cs="SimSun" w:eastAsia="SimSun" w:hAnsi="SimSun"/>
          <w:b w:val="false"/>
          <w:bCs w:val="false"/>
          <w:i w:val="false"/>
          <w:iCs w:val="false"/>
          <w:strike w:val="false"/>
          <w:sz w:val="22"/>
          <w:szCs w:val="22"/>
        </w:rPr>
        <w:t xml:space="preserve"/>
      </w:r>
    </w:p>
    <w:p>
      <w:pPr>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pPr>
    </w:p>
    <w:p>
      <w:pPr>
        <w:jc w:val="center"/>
      </w:pPr>
      <w:r>
        <w:rPr>
          <w:rFonts w:ascii="SimSun" w:cs="SimSun" w:eastAsia="SimSun" w:hAnsi="SimSun"/>
          <w:b/>
          <w:bCs/>
          <w:sz w:val="30"/>
          <w:szCs w:val="30"/>
        </w:rPr>
        <w:t xml:space="preserve">《格物工坊固定示例题》参考答案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题号</w:t>
            </w:r>
          </w:p>
        </w:tc>
        <w:tc>
          <w:p>
            <w:pPr>
              <w:jc w:val="center"/>
            </w:pPr>
            <w:r>
              <w:t xml:space="preserve">1</w:t>
            </w:r>
          </w:p>
        </w:tc>
        <w:tc>
          <w:p>
            <w:pPr>
              <w:jc w:val="center"/>
            </w:pPr>
            <w:r>
              <w:t xml:space="preserve">2</w:t>
            </w:r>
          </w:p>
        </w:tc>
        <w:tc>
          <w:p>
            <w:pPr>
              <w:jc w:val="center"/>
            </w:pPr>
            <w:r>
              <w:t xml:space="preserve">3</w:t>
            </w:r>
          </w:p>
        </w:tc>
        <w:tc>
          <w:p>
            <w:pPr>
              <w:jc w:val="center"/>
            </w:pPr>
            <w:r>
              <w:t xml:space="preserve">4</w:t>
            </w:r>
          </w:p>
        </w:tc>
      </w:tr>
      <w:tr>
        <w:tc>
          <w:p>
            <w:r>
              <w:t xml:space="preserve">答案</w:t>
            </w:r>
          </w:p>
        </w:tc>
        <w:tc>
          <w:p>
            <w:pPr>
              <w:jc w:val="center"/>
            </w:pPr>
            <w:r>
              <w:t xml:space="preserve">A</w:t>
            </w:r>
          </w:p>
        </w:tc>
        <w:tc>
          <w:p>
            <w:pPr>
              <w:jc w:val="center"/>
            </w:pPr>
            <w:r>
              <w:t xml:space="preserve">C</w:t>
            </w:r>
          </w:p>
        </w:tc>
        <w:tc>
          <w:p>
            <w:pPr>
              <w:jc w:val="center"/>
            </w:pPr>
            <w:r>
              <w:t xml:space="preserve">B</w:t>
            </w:r>
          </w:p>
        </w:tc>
        <w:tc>
          <w:p>
            <w:pPr>
              <w:jc w:val="center"/>
            </w:pPr>
            <w:r>
              <w:t xml:space="preserve">AC</w:t>
            </w:r>
          </w:p>
        </w:tc>
      </w:tr>
    </w:tbl>
    <w:p>
      <w:pPr>
        <w:keepNext/>
        <w:keepLines/>
        <w:spacing w:after="100" w:line="360"/>
      </w:pPr>
      <w:r>
        <w:rPr>
          <w:rFonts w:ascii="SimSun" w:cs="SimSun" w:eastAsia="SimSun" w:hAnsi="SimSun"/>
          <w:b/>
          <w:bCs/>
          <w:sz w:val="22"/>
          <w:szCs w:val="22"/>
        </w:rPr>
        <w:t xml:space="preserve">1．</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压强定义式为</w:t>
      </w:r>
      <w:sdt>
        <w:sdtPr>
          <w:tag w:val="GEWU_FORMULA_9"/>
        </w:sdtPr>
        <w:sdtContent>
          <m:oMath xmlns:m="http://schemas.openxmlformats.org/officeDocument/2006/math" xmlns:mml="http://www.w3.org/1998/Math/MathML">
            <m:r>
              <m:t>p=</m:t>
            </m:r>
            <m:f>
              <m:fPr>
                <m:type m:val="bar"/>
              </m:fPr>
              <m:num>
                <m:r>
                  <m:t>F</m:t>
                </m:r>
              </m:num>
              <m:den>
                <m:r>
                  <m:t>S</m:t>
                </m:r>
              </m:den>
            </m:f>
          </m:oMath>
        </w:sdtContent>
      </w:sdt>
      <w:r>
        <w:rPr>
          <w:rFonts w:ascii="SimSun" w:cs="SimSun" w:eastAsia="SimSun" w:hAnsi="SimSun"/>
          <w:b w:val="false"/>
          <w:bCs w:val="false"/>
          <w:i w:val="false"/>
          <w:iCs w:val="false"/>
          <w:strike w:val="false"/>
          <w:sz w:val="22"/>
          <w:szCs w:val="22"/>
        </w:rPr>
        <w:t xml:space="preserve">，结合</w:t>
      </w:r>
      <w:sdt>
        <w:sdtPr>
          <w:tag w:val="GEWU_FORMULA_10"/>
        </w:sdtPr>
        <w:sdtContent>
          <m:oMath xmlns:m="http://schemas.openxmlformats.org/officeDocument/2006/math" xmlns:mml="http://www.w3.org/1998/Math/MathML">
            <m:r>
              <m:t>F=ma</m:t>
            </m:r>
          </m:oMath>
        </w:sdtContent>
      </w:sdt>
      <w:r>
        <w:rPr>
          <w:rFonts w:ascii="SimSun" w:cs="SimSun" w:eastAsia="SimSun" w:hAnsi="SimSun"/>
          <w:b w:val="false"/>
          <w:bCs w:val="false"/>
          <w:i w:val="false"/>
          <w:iCs w:val="false"/>
          <w:strike w:val="false"/>
          <w:sz w:val="22"/>
          <w:szCs w:val="22"/>
        </w:rPr>
        <w:t xml:space="preserve">可知压强的国际基本单位为</w:t>
      </w:r>
      <w:sdt>
        <w:sdtPr>
          <w:tag w:val="GEWU_FORMULA_11"/>
        </w:sdtPr>
        <w:sdtContent>
          <m:oMath xmlns:m="http://schemas.openxmlformats.org/officeDocument/2006/math" xmlns:mml="http://www.w3.org/1998/Math/MathML">
            <m:r>
              <m:rPr>
                <m:sty m:val="p"/>
              </m:rPr>
              <m:t>kg</m:t>
            </m:r>
            <m:r>
              <m:t>⋅</m:t>
            </m:r>
            <m:sSup>
              <m:e>
                <m:r>
                  <m:rPr>
                    <m:sty m:val="p"/>
                  </m:rPr>
                  <m:t>m</m:t>
                </m:r>
              </m:e>
              <m:sup>
                <m:r>
                  <m:t>−1</m:t>
                </m:r>
              </m:sup>
            </m:sSup>
            <m:r>
              <m:t>⋅</m:t>
            </m:r>
            <m:sSup>
              <m:e>
                <m:r>
                  <m:rPr>
                    <m:sty m:val="p"/>
                  </m:rPr>
                  <m:t>s</m:t>
                </m:r>
              </m:e>
              <m:sup>
                <m:r>
                  <m:t>−2</m:t>
                </m:r>
              </m:sup>
            </m:sSup>
          </m:oMath>
        </w:sdtContent>
      </w:sdt>
      <w:r>
        <w:rPr>
          <w:rFonts w:ascii="SimSun" w:cs="SimSun" w:eastAsia="SimSun" w:hAnsi="SimSun"/>
          <w:b w:val="false"/>
          <w:bCs w:val="false"/>
          <w:i w:val="false"/>
          <w:iCs w:val="false"/>
          <w:strike w:val="false"/>
          <w:sz w:val="22"/>
          <w:szCs w:val="22"/>
        </w:rPr>
        <w:t xml:space="preserve">，故选A。</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2．</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A．打分需要关注运动员的动作细节，不能将其视为质点；B．离台后全程处于失重状态；C．支持力与压力是作用力与反作用力，大小相等；D．1500 m是路程，14.7 m/s是平均速率，不是平均速度。故选C。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3．</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A．根据电荷数和质量数守恒，X是中子；B．</w:t>
      </w:r>
      <w:sdt>
        <w:sdtPr>
          <w:tag w:val="GEWU_FORMULA_12"/>
        </w:sdtPr>
        <w:sdtContent>
          <m:oMath xmlns:m="http://schemas.openxmlformats.org/officeDocument/2006/math" xmlns:mml="http://www.w3.org/1998/Math/MathML">
            <m:sSubSup>
              <m:e/>
              <m:sub>
                <m:r>
                  <m:t>92</m:t>
                </m:r>
              </m:sub>
              <m:sup>
                <m:r>
                  <m:t>233</m:t>
                </m:r>
              </m:sup>
            </m:sSubSup>
            <m:r>
              <m:rPr>
                <m:sty m:val="p"/>
              </m:rPr>
              <m:t>U</m:t>
            </m:r>
          </m:oMath>
        </w:sdtContent>
      </w:sdt>
      <w:r>
        <w:rPr>
          <w:rFonts w:ascii="SimSun" w:cs="SimSun" w:eastAsia="SimSun" w:hAnsi="SimSun"/>
          <w:b w:val="false"/>
          <w:bCs w:val="false"/>
          <w:i w:val="false"/>
          <w:iCs w:val="false"/>
          <w:strike w:val="false"/>
          <w:sz w:val="22"/>
          <w:szCs w:val="22"/>
        </w:rPr>
        <w:t xml:space="preserve">的中子数为141，</w:t>
      </w:r>
      <w:sdt>
        <w:sdtPr>
          <w:tag w:val="GEWU_FORMULA_13"/>
        </w:sdtPr>
        <w:sdtContent>
          <m:oMath xmlns:m="http://schemas.openxmlformats.org/officeDocument/2006/math" xmlns:mml="http://www.w3.org/1998/Math/MathML">
            <m:sSubSup>
              <m:e/>
              <m:sub>
                <m:r>
                  <m:t>90</m:t>
                </m:r>
              </m:sub>
              <m:sup>
                <m:r>
                  <m:t>232</m:t>
                </m:r>
              </m:sup>
            </m:sSubSup>
            <m:r>
              <m:rPr>
                <m:sty m:val="p"/>
              </m:rPr>
              <m:t>Th</m:t>
            </m:r>
          </m:oMath>
        </w:sdtContent>
      </w:sdt>
      <w:r>
        <w:rPr>
          <w:rFonts w:ascii="SimSun" w:cs="SimSun" w:eastAsia="SimSun" w:hAnsi="SimSun"/>
          <w:b w:val="false"/>
          <w:bCs w:val="false"/>
          <w:i w:val="false"/>
          <w:iCs w:val="false"/>
          <w:strike w:val="false"/>
          <w:sz w:val="22"/>
          <w:szCs w:val="22"/>
        </w:rPr>
        <w:t xml:space="preserve">的中子数为142，前者少1个中子；C．β衰变电子来自原子核内部；D．半衰期不受外界温度、压强或真空环境影响。故选B。</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4．</w:t>
      </w:r>
      <w:r>
        <w:rPr>
          <w:rFonts w:ascii="SimSun" w:cs="SimSun" w:eastAsia="SimSun" w:hAnsi="SimSun"/>
          <w:b w:val="false"/>
          <w:bCs w:val="false"/>
          <w:i w:val="false"/>
          <w:iCs w:val="false"/>
          <w:strike w:val="false"/>
          <w:sz w:val="22"/>
          <w:szCs w:val="22"/>
        </w:rPr>
        <w:t xml:space="preserve">AC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未填写</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A．机械波和电磁波都有多普勒效应；B．共振时振幅最大，位移并非始终最大；C．频率越高，粒子性越显著；D．同时性与参考系有关。故选AC。</w:t>
      </w:r>
      <w:r>
        <w:rPr>
          <w:rFonts w:ascii="SimSun" w:cs="SimSun" w:eastAsia="SimSun" w:hAnsi="SimSun"/>
          <w:b w:val="false"/>
          <w:bCs w:val="false"/>
          <w:i w:val="false"/>
          <w:iCs w:val="false"/>
          <w:strike w:val="false"/>
          <w:sz w:val="22"/>
          <w:szCs w:val="22"/>
        </w:rPr>
        <w:t xml:space="preserve"/>
      </w:r>
    </w:p>
    <w:sectPr w:rsidR="00AB20D5" w:rsidRPr="00072A05" w:rsidSect="008701D6">
      <w:headerReference w:type="default" r:id="rId11"/>
      <w:footerReference w:type="default" r:id="rId12"/>
      <w:pgSz w:w="11906" w:h="16838"/>
      <w:pgMar w:top="1418" w:right="1134" w:bottom="1134" w:left="1134" w:header="454"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