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Горизонтальная линия" id="10" name="image2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Изображение" id="12" name="image3.jpg"/>
            <a:graphic>
              <a:graphicData uri="http://schemas.openxmlformats.org/drawingml/2006/picture">
                <pic:pic>
                  <pic:nvPicPr>
                    <pic:cNvPr descr="Изображение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8575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color w:val="008575"/>
          <w:rtl w:val="0"/>
        </w:rPr>
        <w:t xml:space="preserve">Semestrální práce</w:t>
      </w:r>
    </w:p>
    <w:p w:rsidR="00000000" w:rsidDel="00000000" w:rsidP="00000000" w:rsidRDefault="00000000" w:rsidRPr="00000000" w14:paraId="00000004">
      <w:pPr>
        <w:pStyle w:val="Subtitle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z předmětů testování softwaru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projekt pro testování: GameEngine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Ivan Shalaev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FEL ČVUT 2021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hyperlink r:id="rId8">
        <w:r w:rsidDel="00000000" w:rsidR="00000000" w:rsidRPr="00000000">
          <w:rPr>
            <w:rFonts w:ascii="PT Sans Narrow" w:cs="PT Sans Narrow" w:eastAsia="PT Sans Narrow" w:hAnsi="PT Sans Narrow"/>
            <w:color w:val="1155cc"/>
            <w:sz w:val="28"/>
            <w:szCs w:val="28"/>
            <w:u w:val="single"/>
            <w:rtl w:val="0"/>
          </w:rPr>
          <w:t xml:space="preserve">shalaiva@fel.cvut.cz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jc w:val="center"/>
        <w:rPr/>
      </w:pPr>
      <w:bookmarkStart w:colFirst="0" w:colLast="0" w:name="_os2ysjp9szpa" w:id="3"/>
      <w:bookmarkEnd w:id="3"/>
      <w:r w:rsidDel="00000000" w:rsidR="00000000" w:rsidRPr="00000000">
        <w:rPr>
          <w:rtl w:val="0"/>
        </w:rPr>
        <w:t xml:space="preserve">Návrh testovací strategie</w:t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cuoy7i2uvpto" w:id="4"/>
      <w:bookmarkEnd w:id="4"/>
      <w:r w:rsidDel="00000000" w:rsidR="00000000" w:rsidRPr="00000000">
        <w:rPr>
          <w:rtl w:val="0"/>
        </w:rPr>
        <w:t xml:space="preserve">Popis projektu pro testování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Projektem je jednoduchý herní engine, který jsem vytvořil v rámcích semestrální práce z předmětu PJV. Ze specifikací požadavku semestralky z PJV můžeme vyjádřit systémové požadavky projektu rozdělením původních požadavků na dílčí části.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4714875</wp:posOffset>
            </wp:positionH>
            <wp:positionV relativeFrom="paragraph">
              <wp:posOffset>247650</wp:posOffset>
            </wp:positionV>
            <wp:extent cx="1299895" cy="2357438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9895" cy="2357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3248025</wp:posOffset>
            </wp:positionH>
            <wp:positionV relativeFrom="paragraph">
              <wp:posOffset>247650</wp:posOffset>
            </wp:positionV>
            <wp:extent cx="1310633" cy="2357438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0633" cy="2357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Navíc jsem ještě implementoval jednoduchý generátor objektů na úrovni z textovou mapy. Dále jsou screenshoty mapy objektu a tilu zemi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after="240" w:before="240" w:line="276" w:lineRule="auto"/>
        <w:rPr/>
      </w:pPr>
      <w:bookmarkStart w:colFirst="0" w:colLast="0" w:name="_k70xf6f8elu5" w:id="5"/>
      <w:bookmarkEnd w:id="5"/>
      <w:r w:rsidDel="00000000" w:rsidR="00000000" w:rsidRPr="00000000">
        <w:rPr>
          <w:rtl w:val="0"/>
        </w:rPr>
        <w:t xml:space="preserve">Testovaci strategie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Samotný program byl sestaven podle architektury MVC a podle ní bych rozděloval celý program na komponenty.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192405</wp:posOffset>
            </wp:positionV>
            <wp:extent cx="3309938" cy="3582831"/>
            <wp:effectExtent b="0" l="0" r="0" t="0"/>
            <wp:wrapSquare wrapText="bothSides" distB="114300" distT="114300" distL="114300" distR="1143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35828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Tím pádem máme </w:t>
      </w:r>
      <w:r w:rsidDel="00000000" w:rsidR="00000000" w:rsidRPr="00000000">
        <w:rPr>
          <w:b w:val="1"/>
          <w:rtl w:val="0"/>
        </w:rPr>
        <w:t xml:space="preserve">části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Modul správce úrovně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Modul správce hrdiny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Modul správce nepřátele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Modul zobrazení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Modul správce souborů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procesy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Načtení soubora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Zápis do soubora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Zobrazení (grafické)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Ošetření události hrdiny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Ošetření události nepřátele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171450</wp:posOffset>
            </wp:positionV>
            <wp:extent cx="4100513" cy="4100513"/>
            <wp:effectExtent b="0" l="0" r="0" t="0"/>
            <wp:wrapSquare wrapText="bothSides" distB="114300" distT="114300" distL="114300" distR="1143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4100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Doplněná tabulka tříd rizika</w:t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62230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09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1860"/>
        <w:gridCol w:w="1860"/>
        <w:gridCol w:w="1860"/>
        <w:gridCol w:w="1860"/>
        <w:tblGridChange w:id="0">
          <w:tblGrid>
            <w:gridCol w:w="1650"/>
            <w:gridCol w:w="1860"/>
            <w:gridCol w:w="1860"/>
            <w:gridCol w:w="1860"/>
            <w:gridCol w:w="1860"/>
          </w:tblGrid>
        </w:tblGridChange>
      </w:tblGrid>
      <w:tr>
        <w:trPr>
          <w:trHeight w:val="435" w:hRule="atLeast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Pravděpodobnost selhání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b539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b539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b539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d9ee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before="0" w:line="276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Možné poškození v případě selhání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b539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b539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b539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Style w:val="Heading3"/>
        <w:numPr>
          <w:ilvl w:val="0"/>
          <w:numId w:val="4"/>
        </w:numPr>
        <w:spacing w:after="0" w:afterAutospacing="0" w:before="0" w:line="342.85714285714283" w:lineRule="auto"/>
        <w:ind w:left="720" w:hanging="360"/>
        <w:jc w:val="center"/>
        <w:rPr>
          <w:b w:val="1"/>
          <w:sz w:val="17"/>
          <w:szCs w:val="17"/>
        </w:rPr>
      </w:pPr>
      <w:bookmarkStart w:colFirst="0" w:colLast="0" w:name="_3ozwmn1vj81g" w:id="6"/>
      <w:bookmarkEnd w:id="6"/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Určení intenzity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 rámcích této semestralky budeme uvažovat Unit testy a Procesní testy. V projektu GameEngine nejsou poskytnuté souvislostí s jinými systémy a proto, v souladu s definicí, Integrační testy provázet nebudeme.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054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CRUD Matice</w:t>
      </w:r>
    </w:p>
    <w:p w:rsidR="00000000" w:rsidDel="00000000" w:rsidP="00000000" w:rsidRDefault="00000000" w:rsidRPr="00000000" w14:paraId="00000047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71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0"/>
          <w:numId w:val="7"/>
        </w:numPr>
        <w:ind w:left="720" w:hanging="360"/>
      </w:pPr>
      <w:bookmarkStart w:colFirst="0" w:colLast="0" w:name="_wdqwdhrhz79w" w:id="7"/>
      <w:bookmarkEnd w:id="7"/>
      <w:r w:rsidDel="00000000" w:rsidR="00000000" w:rsidRPr="00000000">
        <w:rPr>
          <w:rtl w:val="0"/>
        </w:rPr>
        <w:t xml:space="preserve">Testovací scénáře</w:t>
      </w:r>
    </w:p>
    <w:p w:rsidR="00000000" w:rsidDel="00000000" w:rsidP="00000000" w:rsidRDefault="00000000" w:rsidRPr="00000000" w14:paraId="00000049">
      <w:pPr>
        <w:pStyle w:val="Heading3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bookmarkStart w:colFirst="0" w:colLast="0" w:name="_ra3678e8713k" w:id="8"/>
      <w:bookmarkEnd w:id="8"/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Třídy ekvivalence pro funkci setDirection *EnemyController*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 dokumentací víme: tato funkce vrací prostou stringovou reprezentaci směrového vektoru nepřítele. Tato funkce počítá délky úseček od konce jednotkového směrového vektoru do dvou diagonálních bodu (např. do bodu UP-LEFT a UP-RIGHT), pak skládá ty hodnoty a porovnává s délkou ¼ kružnice. Když ten součet je menší, zapisuje do řetězce slovní reprezentaci směru (napr. ÚP).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3414713" cy="3414713"/>
            <wp:effectExtent b="0" l="0" r="0" t="0"/>
            <wp:wrapSquare wrapText="bothSides" distB="114300" distT="114300" distL="114300" distR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3414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Tříd ekvivalence bude 4 podle výstupů a každá bude reprezentována intervalem vektoru mezi diagonálními body V dokumentaci není jednoznačně určený mezní podmínky a proto řekneme, že vektory s končí v UP-LEFT a DOWN-LEFT patří do EC “LEFT” a vektory s konci UP-RIGHT a DOWN-RIGHT patří do EC “RIGHT”. Jedná se o jednotkových vektorech a o kružnici s r = 1. Z toho určíme vektory, generující každou EC (A = </w:t>
      </w:r>
      <m:oMath>
        <m:d>
          <m:dPr>
            <m:begChr m:val="("/>
            <m:endChr m:val=")"/>
          </m:dPr>
          <m:e>
            <m:sSubSup>
              <m:sSubSupPr>
                <m:ctrlPr>
                  <w:rPr>
                    <w:vertAlign w:val="superscript"/>
                  </w:rPr>
                </m:ctrlPr>
              </m:sSubSupPr>
              <m:e/>
              <m:sub>
                <m:r>
                  <w:rPr>
                    <w:vertAlign w:val="superscript"/>
                  </w:rPr>
                  <m:t xml:space="preserve">sin </m:t>
                </m:r>
                <m:r>
                  <w:rPr>
                    <w:vertAlign w:val="superscript"/>
                  </w:rPr>
                  <m:t>α</m:t>
                </m:r>
                <m:r>
                  <w:rPr>
                    <w:vertAlign w:val="superscript"/>
                  </w:rPr>
                  <m:t xml:space="preserve"> cos</m:t>
                </m:r>
                <m:r>
                  <w:rPr>
                    <w:vertAlign w:val="superscript"/>
                  </w:rPr>
                  <m:t>α</m:t>
                </m:r>
              </m:sub>
              <m:sup>
                <m:r>
                  <w:rPr>
                    <w:vertAlign w:val="superscript"/>
                  </w:rPr>
                  <m:t xml:space="preserve">cos </m:t>
                </m:r>
                <m:r>
                  <w:rPr>
                    <w:vertAlign w:val="superscript"/>
                  </w:rPr>
                  <m:t>α</m:t>
                </m:r>
                <m:r>
                  <w:rPr>
                    <w:vertAlign w:val="superscript"/>
                  </w:rPr>
                  <m:t xml:space="preserve"> -sin</m:t>
                </m:r>
                <m:r>
                  <w:rPr>
                    <w:vertAlign w:val="superscript"/>
                  </w:rPr>
                  <m:t>α</m:t>
                </m:r>
              </m:sup>
            </m:sSubSup>
          </m:e>
        </m:d>
      </m:oMath>
      <w:r w:rsidDel="00000000" w:rsidR="00000000" w:rsidRPr="00000000">
        <w:rPr>
          <w:rtl w:val="0"/>
        </w:rPr>
        <w:t xml:space="preserve">, v = (jednotkový) vektor s konci v UP-RIGHT) :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= 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L</m:t>
                </m:r>
              </m:sub>
            </m:sSub>
            <m:r>
              <w:rPr/>
              <m:t xml:space="preserve">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L</m:t>
                </m:r>
              </m:sub>
            </m:sSub>
            <m:r>
              <w:rPr/>
              <m:t xml:space="preserve"> =Av, 60</m:t>
            </m:r>
            <m:r>
              <w:rPr/>
              <m:t>≤</m:t>
            </m:r>
            <m:r>
              <w:rPr/>
              <m:t>α</m:t>
            </m:r>
            <m:r>
              <w:rPr/>
              <m:t>≤</m:t>
            </m:r>
            <m:r>
              <w:rPr>
                <w:vertAlign w:val="subscript"/>
              </w:rPr>
              <m:t xml:space="preserve">120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 =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R</m:t>
                </m:r>
              </m:sub>
            </m:sSub>
            <m:r>
              <w:rPr/>
              <m:t xml:space="preserve">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R</m:t>
                </m:r>
              </m:sub>
            </m:sSub>
            <m:r>
              <w:rPr/>
              <m:t xml:space="preserve"> =Av, -60</m:t>
            </m:r>
            <m:r>
              <w:rPr/>
              <m:t>≤</m:t>
            </m:r>
            <m:r>
              <w:rPr/>
              <m:t>α</m:t>
            </m:r>
            <m:r>
              <w:rPr/>
              <m:t>≤</m:t>
            </m:r>
            <m:r>
              <w:rPr>
                <w:vertAlign w:val="subscript"/>
              </w:rPr>
              <m:t xml:space="preserve">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 =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U</m:t>
                </m:r>
              </m:sub>
            </m:sSub>
            <m:r>
              <w:rPr/>
              <m:t xml:space="preserve">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U</m:t>
                </m:r>
              </m:sub>
            </m:sSub>
            <m:r>
              <w:rPr/>
              <m:t xml:space="preserve"> =Av, 0&lt;</m:t>
            </m:r>
            <m:r>
              <w:rPr/>
              <m:t>α</m:t>
            </m:r>
            <m:r>
              <w:rPr>
                <w:vertAlign w:val="subscript"/>
              </w:rPr>
              <m:t xml:space="preserve">&lt;60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 =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D</m:t>
                </m:r>
              </m:sub>
            </m:sSub>
            <m:r>
              <w:rPr/>
              <m:t xml:space="preserve">|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D</m:t>
                </m:r>
              </m:sub>
            </m:sSub>
            <m:r>
              <w:rPr/>
              <m:t xml:space="preserve"> =Av, -120&lt;</m:t>
            </m:r>
            <m:r>
              <w:rPr/>
              <m:t>α</m:t>
            </m:r>
            <m:r>
              <w:rPr>
                <w:vertAlign w:val="subscript"/>
              </w:rPr>
              <m:t xml:space="preserve">&lt;-60</m:t>
            </m:r>
            <m:r>
              <w:rPr/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V programu pro reprezentaci vektorů se používá třída Position mající parametry x a y. Z toho máme:</w:t>
      </w:r>
    </w:p>
    <w:p w:rsidR="00000000" w:rsidDel="00000000" w:rsidP="00000000" w:rsidRDefault="00000000" w:rsidRPr="00000000" w14:paraId="00000052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=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x, y| -1</m:t>
            </m:r>
            <m:r>
              <w:rPr/>
              <m:t>≤</m:t>
            </m:r>
            <m:r>
              <w:rPr/>
              <m:t xml:space="preserve">x</m:t>
            </m:r>
            <m:r>
              <w:rPr/>
              <m:t>≤</m:t>
            </m:r>
            <m:r>
              <w:rPr/>
              <m:t xml:space="preserve">-0.707, |y| </m:t>
            </m:r>
            <m:r>
              <w:rPr/>
              <m:t>≤</m:t>
            </m:r>
            <m:r>
              <w:rPr/>
              <m:t xml:space="preserve"> 0.707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RIGHT =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x, y| 0.707</m:t>
            </m:r>
            <m:r>
              <w:rPr/>
              <m:t>≤</m:t>
            </m:r>
            <m:r>
              <w:rPr/>
              <m:t xml:space="preserve">x</m:t>
            </m:r>
            <m:r>
              <w:rPr/>
              <m:t>≤</m:t>
            </m:r>
            <m:r>
              <w:rPr/>
              <m:t xml:space="preserve">1, |y| </m:t>
            </m:r>
            <m:r>
              <w:rPr/>
              <m:t>≤</m:t>
            </m:r>
            <m:r>
              <w:rPr/>
              <m:t xml:space="preserve"> 0.707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 =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x, y| |x|</m:t>
            </m:r>
            <m:r>
              <w:rPr/>
              <m:t>≤</m:t>
            </m:r>
            <m:r>
              <w:rPr/>
              <m:t xml:space="preserve">0.707, 0.707</m:t>
            </m:r>
            <m:r>
              <w:rPr/>
              <m:t>≤</m:t>
            </m:r>
            <m:r>
              <w:rPr/>
              <m:t xml:space="preserve">y</m:t>
            </m:r>
            <m:r>
              <w:rPr/>
              <m:t>≤</m:t>
            </m:r>
            <m:r>
              <w:rPr/>
              <m:t xml:space="preserve">1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 = </w:t>
      </w:r>
      <m:oMath>
        <m:d>
          <m:dPr>
            <m:begChr m:val="{"/>
            <m:endChr m:val="}"/>
            <m:ctrlPr>
              <w:rPr/>
            </m:ctrlPr>
          </m:dPr>
          <m:e>
            <m:r>
              <w:rPr/>
              <m:t xml:space="preserve">x, y| |x|</m:t>
            </m:r>
            <m:r>
              <w:rPr/>
              <m:t>≤</m:t>
            </m:r>
            <m:r>
              <w:rPr/>
              <m:t xml:space="preserve">0.707, -1</m:t>
            </m:r>
            <m:r>
              <w:rPr/>
              <m:t>≤</m:t>
            </m:r>
            <m:r>
              <w:rPr/>
              <m:t xml:space="preserve">y</m:t>
            </m:r>
            <m:r>
              <w:rPr/>
              <m:t>≤</m:t>
            </m:r>
            <m:r>
              <w:rPr/>
              <m:t xml:space="preserve">-0.707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Vím, že tato funkce má triviální vstup, proto uměle zkomplikujeme vstupy a řekněme, že kromě směrového vektoru funkce bude přijímat na vstup jese 3 parametry: int a, int b, String č. Doplňková podmínka je, když a &gt; b výstup je c, jinak podle logiky funkci výše. Z toho určíme nové EC: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LEFT = 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L </m:t>
                </m:r>
              </m:sub>
            </m:sSub>
            <m:r>
              <w:rPr/>
              <m:t xml:space="preserve">,a,b,c| (a&gt;b</m:t>
            </m:r>
            <m:r>
              <w:rPr/>
              <m:t>∩</m:t>
            </m:r>
            <m:r>
              <w:rPr/>
              <m:t xml:space="preserve">c="LEFT")</m:t>
            </m:r>
            <m:r>
              <w:rPr/>
              <m:t>∪</m:t>
            </m:r>
            <m:r>
              <w:rPr/>
              <m:t xml:space="preserve">(a</m:t>
            </m:r>
            <m:r>
              <w:rPr/>
              <m:t>≤</m:t>
            </m:r>
            <m:r>
              <w:rPr/>
              <m:t xml:space="preserve"> b</m:t>
            </m:r>
            <m:r>
              <w:rPr/>
              <m:t>∩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L</m:t>
                </m:r>
              </m:sub>
            </m:sSub>
            <m:r>
              <w:rPr/>
              <m:t xml:space="preserve">=Av</m:t>
            </m:r>
            <m:r>
              <w:rPr/>
              <m:t>∩</m:t>
            </m:r>
            <m:r>
              <w:rPr/>
              <m:t xml:space="preserve">60</m:t>
            </m:r>
            <m:r>
              <w:rPr/>
              <m:t>≤</m:t>
            </m:r>
            <m:r>
              <w:rPr/>
              <m:t>α</m:t>
            </m:r>
            <m:r>
              <w:rPr/>
              <m:t>≤</m:t>
            </m:r>
            <m:r>
              <w:rPr>
                <w:vertAlign w:val="subscript"/>
              </w:rPr>
              <m:t xml:space="preserve">120</m:t>
            </m:r>
            <m:r>
              <w:rPr/>
              <m:t xml:space="preserve">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RIGHT =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R</m:t>
                </m:r>
              </m:sub>
            </m:sSub>
            <m:r>
              <w:rPr/>
              <m:t xml:space="preserve">,a,b,c| (a&gt;b</m:t>
            </m:r>
            <m:r>
              <w:rPr/>
              <m:t>∩</m:t>
            </m:r>
            <m:r>
              <w:rPr/>
              <m:t xml:space="preserve">c="RIGHT")</m:t>
            </m:r>
            <m:r>
              <w:rPr/>
              <m:t>∪</m:t>
            </m:r>
            <m:r>
              <w:rPr/>
              <m:t xml:space="preserve">(a</m:t>
            </m:r>
            <m:r>
              <w:rPr/>
              <m:t>≤</m:t>
            </m:r>
            <m:r>
              <w:rPr/>
              <m:t xml:space="preserve">b</m:t>
            </m:r>
            <m:r>
              <w:rPr/>
              <m:t>∩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R</m:t>
                </m:r>
              </m:sub>
            </m:sSub>
            <m:r>
              <w:rPr/>
              <m:t xml:space="preserve">=Av</m:t>
            </m:r>
            <m:r>
              <w:rPr/>
              <m:t>∩</m:t>
            </m:r>
            <m:r>
              <w:rPr/>
              <m:t xml:space="preserve">-60</m:t>
            </m:r>
            <m:r>
              <w:rPr/>
              <m:t>≤</m:t>
            </m:r>
            <m:r>
              <w:rPr/>
              <m:t>α</m:t>
            </m:r>
            <m:r>
              <w:rPr/>
              <m:t>≤</m:t>
            </m:r>
            <m:r>
              <w:rPr>
                <w:vertAlign w:val="subscript"/>
              </w:rPr>
              <m:t xml:space="preserve">0</m:t>
            </m:r>
            <m:r>
              <w:rPr/>
              <m:t xml:space="preserve">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UP =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U</m:t>
                </m:r>
              </m:sub>
            </m:sSub>
            <m:r>
              <w:rPr/>
              <m:t xml:space="preserve">,a,b,c|(a&gt;b</m:t>
            </m:r>
            <m:r>
              <w:rPr/>
              <m:t>∩</m:t>
            </m:r>
            <m:r>
              <w:rPr/>
              <m:t xml:space="preserve">c="UP")</m:t>
            </m:r>
            <m:r>
              <w:rPr/>
              <m:t>∪</m:t>
            </m:r>
            <m:r>
              <w:rPr/>
              <m:t xml:space="preserve">(a</m:t>
            </m:r>
            <m:r>
              <w:rPr/>
              <m:t>≤</m:t>
            </m:r>
            <m:r>
              <w:rPr/>
              <m:t xml:space="preserve">b</m:t>
            </m:r>
            <m:r>
              <w:rPr/>
              <m:t>∩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U</m:t>
                </m:r>
              </m:sub>
            </m:sSub>
            <m:r>
              <w:rPr/>
              <m:t xml:space="preserve">=Av</m:t>
            </m:r>
            <m:r>
              <w:rPr/>
              <m:t>∩</m:t>
            </m:r>
            <m:r>
              <w:rPr/>
              <m:t xml:space="preserve">0&lt;</m:t>
            </m:r>
            <m:r>
              <w:rPr/>
              <m:t>α</m:t>
            </m:r>
            <m:r>
              <w:rPr>
                <w:vertAlign w:val="subscript"/>
              </w:rPr>
              <m:t xml:space="preserve">&lt;60</m:t>
            </m:r>
            <m:r>
              <w:rPr/>
              <m:t xml:space="preserve">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DOWN = </w:t>
      </w:r>
      <m:oMath>
        <m:d>
          <m:dPr>
            <m:begChr m:val="{"/>
            <m:endChr m:val="}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D</m:t>
                </m:r>
              </m:sub>
            </m:sSub>
            <m:r>
              <w:rPr/>
              <m:t xml:space="preserve">,a,b,c|(a&gt;b</m:t>
            </m:r>
            <m:r>
              <w:rPr/>
              <m:t>∩</m:t>
            </m:r>
            <m:r>
              <w:rPr/>
              <m:t xml:space="preserve">c="DOWN")</m:t>
            </m:r>
            <m:r>
              <w:rPr/>
              <m:t>∪</m:t>
            </m:r>
            <m:r>
              <w:rPr/>
              <m:t xml:space="preserve">(a</m:t>
            </m:r>
            <m:r>
              <w:rPr/>
              <m:t>≤</m:t>
            </m:r>
            <m:r>
              <w:rPr/>
              <m:t xml:space="preserve">b</m:t>
            </m:r>
            <m:r>
              <w:rPr/>
              <m:t>∩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D</m:t>
                </m:r>
              </m:sub>
            </m:sSub>
            <m:r>
              <w:rPr/>
              <m:t xml:space="preserve">=Av</m:t>
            </m:r>
            <m:r>
              <w:rPr/>
              <m:t>∩</m:t>
            </m:r>
            <m:r>
              <w:rPr/>
              <m:t xml:space="preserve">-120&lt;</m:t>
            </m:r>
            <m:r>
              <w:rPr/>
              <m:t>α</m:t>
            </m:r>
            <m:r>
              <w:rPr>
                <w:vertAlign w:val="subscript"/>
              </w:rPr>
              <m:t xml:space="preserve">&lt;-60</m:t>
            </m:r>
            <m:r>
              <w:rPr/>
              <m:t xml:space="preserve">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Určíme vstupní data pokrývající všechny EC: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L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0.707</m:t>
                </m:r>
              </m:sub>
              <m:sup>
                <m:r>
                  <w:rPr/>
                  <m:t xml:space="preserve">-0.707</m:t>
                </m:r>
              </m:sup>
            </m:sSubSup>
          </m:e>
        </m:d>
      </m:oMath>
      <w:r w:rsidDel="00000000" w:rsidR="00000000" w:rsidRPr="00000000">
        <w:rPr>
          <w:rtl w:val="0"/>
        </w:rPr>
        <w:t xml:space="preserve">, </w:t>
      </w:r>
      <m:oMath/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L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-0.707</m:t>
                </m:r>
              </m:sub>
              <m:sup>
                <m:r>
                  <w:rPr/>
                  <m:t xml:space="preserve">-0.707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0" w:beforeAutospacing="0"/>
        <w:ind w:left="720" w:hanging="360"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R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0.707</m:t>
                </m:r>
              </m:sub>
              <m:sup>
                <m:r>
                  <w:rPr/>
                  <m:t xml:space="preserve">0.707</m:t>
                </m:r>
              </m:sup>
            </m:sSubSup>
          </m:e>
        </m:d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R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-0.707</m:t>
                </m:r>
              </m:sub>
              <m:sup>
                <m:r>
                  <w:rPr/>
                  <m:t xml:space="preserve">0.707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afterAutospacing="0" w:before="0" w:beforeAutospacing="0"/>
        <w:ind w:left="720" w:hanging="360"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U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1</m:t>
                </m:r>
              </m:sub>
              <m:sup>
                <m:r>
                  <w:rPr/>
                  <m:t xml:space="preserve">0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afterAutospacing="0" w:before="0" w:beforeAutospacing="0"/>
        <w:ind w:left="720" w:hanging="360"/>
      </w:pPr>
      <m:oMath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D</m:t>
            </m:r>
          </m:sub>
        </m:sSub>
        <m:r>
          <w:rPr/>
          <m:t xml:space="preserve">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-1</m:t>
                </m:r>
              </m:sub>
              <m:sup>
                <m:r>
                  <w:rPr/>
                  <m:t xml:space="preserve">0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m:oMath>
        <m:r>
          <w:rPr/>
          <m:t xml:space="preserve">c="LEFT"</m:t>
        </m:r>
      </m:oMath>
      <w:r w:rsidDel="00000000" w:rsidR="00000000" w:rsidRPr="00000000">
        <w:rPr>
          <w:rtl w:val="0"/>
        </w:rPr>
        <w:t xml:space="preserve">,</w:t>
      </w:r>
      <m:oMath>
        <m:r>
          <w:rPr/>
          <m:t xml:space="preserve">c="RIGHT"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c="UP"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c="DOWN"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m:oMath>
        <m:r>
          <w:rPr/>
          <m:t xml:space="preserve">a=-1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a=1</m:t>
        </m:r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2157413</wp:posOffset>
            </wp:positionH>
            <wp:positionV relativeFrom="paragraph">
              <wp:posOffset>123825</wp:posOffset>
            </wp:positionV>
            <wp:extent cx="3633788" cy="4848835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4848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before="0" w:beforeAutospacing="0"/>
        <w:ind w:left="720" w:hanging="360"/>
      </w:pPr>
      <m:oMath>
        <m:r>
          <w:rPr/>
          <m:t xml:space="preserve">b=0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b=1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Z toho máme scénáře kde pro </w:t>
      </w:r>
      <w:r w:rsidDel="00000000" w:rsidR="00000000" w:rsidRPr="00000000">
        <w:rPr>
          <w:b w:val="1"/>
          <w:i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platí: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0" w:afterAutospacing="0"/>
        <w:ind w:left="720" w:hanging="360"/>
      </w:pPr>
      <m:oMath>
        <m:r>
          <w:rPr/>
          <m:t xml:space="preserve">UPLEFT=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0.707</m:t>
                </m:r>
              </m:sub>
              <m:sup>
                <m:r>
                  <w:rPr/>
                  <m:t xml:space="preserve">-0.707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afterAutospacing="0" w:before="0" w:beforeAutospacing="0"/>
        <w:ind w:left="720" w:hanging="360"/>
      </w:pPr>
      <m:oMath>
        <m:r>
          <w:rPr/>
          <m:t xml:space="preserve">DOWNLEFT=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-0.707</m:t>
                </m:r>
              </m:sub>
              <m:sup>
                <m:r>
                  <w:rPr/>
                  <m:t xml:space="preserve">-0.707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0" w:afterAutospacing="0" w:before="0" w:beforeAutospacing="0"/>
        <w:ind w:left="720" w:hanging="360"/>
      </w:pPr>
      <m:oMath>
        <m:r>
          <w:rPr/>
          <m:t xml:space="preserve">UPRIGHT=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0.707</m:t>
                </m:r>
              </m:sub>
              <m:sup>
                <m:r>
                  <w:rPr/>
                  <m:t xml:space="preserve">0.707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0" w:afterAutospacing="0" w:before="0" w:beforeAutospacing="0"/>
        <w:ind w:left="720" w:hanging="360"/>
      </w:pPr>
      <m:oMath>
        <m:r>
          <w:rPr/>
          <m:t xml:space="preserve">DOWNRIGHT=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-0.707</m:t>
                </m:r>
              </m:sub>
              <m:sup>
                <m:r>
                  <w:rPr/>
                  <m:t xml:space="preserve">0.707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0" w:afterAutospacing="0" w:before="0" w:beforeAutospacing="0"/>
        <w:ind w:left="720" w:hanging="360"/>
      </w:pPr>
      <m:oMath>
        <m:r>
          <w:rPr/>
          <m:t xml:space="preserve">UP=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1</m:t>
                </m:r>
              </m:sub>
              <m:sup>
                <m:r>
                  <w:rPr/>
                  <m:t xml:space="preserve">0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before="0" w:beforeAutospacing="0"/>
        <w:ind w:left="720" w:hanging="360"/>
      </w:pPr>
      <m:oMath>
        <m:r>
          <w:rPr/>
          <m:t xml:space="preserve">DOWN=</m:t>
        </m:r>
        <m:d>
          <m:dPr>
            <m:begChr m:val="("/>
            <m:endChr m:val=")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-1</m:t>
                </m:r>
              </m:sub>
              <m:sup>
                <m:r>
                  <w:rPr/>
                  <m:t xml:space="preserve">0</m:t>
                </m:r>
              </m:sup>
            </m:sSubSup>
          </m:e>
        </m:d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jc w:val="center"/>
        <w:rPr>
          <w:rFonts w:ascii="Open Sans" w:cs="Open Sans" w:eastAsia="Open Sans" w:hAnsi="Open Sans"/>
          <w:b w:val="1"/>
          <w:sz w:val="24"/>
          <w:szCs w:val="24"/>
        </w:rPr>
      </w:pPr>
      <w:bookmarkStart w:colFirst="0" w:colLast="0" w:name="_nn395xfloxh0" w:id="9"/>
      <w:bookmarkEnd w:id="9"/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Procesní diagram (ošetření události hrdniny)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3757613</wp:posOffset>
            </wp:positionH>
            <wp:positionV relativeFrom="paragraph">
              <wp:posOffset>180975</wp:posOffset>
            </wp:positionV>
            <wp:extent cx="1403297" cy="4281488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3297" cy="4281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180975</wp:posOffset>
            </wp:positionV>
            <wp:extent cx="3397077" cy="4662488"/>
            <wp:effectExtent b="0" l="0" r="0" t="0"/>
            <wp:wrapSquare wrapText="bothSides" distB="114300" distT="11430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077" cy="4662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5063496</wp:posOffset>
            </wp:positionV>
            <wp:extent cx="6286500" cy="3402419"/>
            <wp:effectExtent b="0" l="0" r="0" t="0"/>
            <wp:wrapSquare wrapText="bothSides" distB="114300" distT="114300" distL="114300" distR="11430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02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pStyle w:val="Heading3"/>
        <w:jc w:val="center"/>
        <w:rPr>
          <w:rFonts w:ascii="Open Sans" w:cs="Open Sans" w:eastAsia="Open Sans" w:hAnsi="Open Sans"/>
          <w:b w:val="1"/>
          <w:sz w:val="24"/>
          <w:szCs w:val="24"/>
        </w:rPr>
      </w:pPr>
      <w:bookmarkStart w:colFirst="0" w:colLast="0" w:name="_e572c18jokqq" w:id="10"/>
      <w:bookmarkEnd w:id="10"/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Detailní testovací scénář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Parametr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Obsah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 testu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Sekvence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1-3-5-6-9-11-13-2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Název testu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ošetření události hrdiny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Hloubka detailů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Střední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Popis testu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Hrdina pohybuje se po úrovni, zmačkńe tlačítko interagování s předmětem, interagování s urovnem, interagování s inventářem a zemře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Vstupní podmínky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Živý hrdina má v inventáři předmět (kromě zbroje)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Testovací data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character.inventory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simpleDir</w:t>
            </w:r>
          </w:p>
          <w:p w:rsidR="00000000" w:rsidDel="00000000" w:rsidP="00000000" w:rsidRDefault="00000000" w:rsidRPr="00000000" w14:paraId="0000008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Očekávaný výsledek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Prázdný inventář, simpleDir=”RIGHT”</w:t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tmo04lb8qvku" w:id="11"/>
      <w:bookmarkEnd w:id="11"/>
      <w:r w:rsidDel="00000000" w:rsidR="00000000" w:rsidRPr="00000000">
        <w:rPr>
          <w:rtl w:val="0"/>
        </w:rPr>
        <w:t xml:space="preserve">Přehled implementací testů</w:t>
      </w:r>
    </w:p>
    <w:p w:rsidR="00000000" w:rsidDel="00000000" w:rsidP="00000000" w:rsidRDefault="00000000" w:rsidRPr="00000000" w14:paraId="00000085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InventoryFileHandlerTest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Test funkci saveInventory, prověřuje správnost zápisu inventáře do souboru (podle doku přepisuje se IDčka v soubor save.inv), používáno mockování pro třídu Inventary.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CharacterControllerTest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3 unit testy s mockováním: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b w:val="1"/>
          <w:rtl w:val="0"/>
        </w:rPr>
        <w:t xml:space="preserve">move_directionVectorUP_movesUp()</w:t>
      </w:r>
      <w:r w:rsidDel="00000000" w:rsidR="00000000" w:rsidRPr="00000000">
        <w:rPr>
          <w:rtl w:val="0"/>
        </w:rPr>
        <w:t xml:space="preserve"> - mockuje se </w:t>
      </w:r>
      <w:r w:rsidDel="00000000" w:rsidR="00000000" w:rsidRPr="00000000">
        <w:rPr>
          <w:i w:val="1"/>
          <w:rtl w:val="0"/>
        </w:rPr>
        <w:t xml:space="preserve">directionVector </w:t>
      </w:r>
      <w:r w:rsidDel="00000000" w:rsidR="00000000" w:rsidRPr="00000000">
        <w:rPr>
          <w:rtl w:val="0"/>
        </w:rPr>
        <w:t xml:space="preserve">(hrdina posune se ve směru </w:t>
      </w:r>
      <w:r w:rsidDel="00000000" w:rsidR="00000000" w:rsidRPr="00000000">
        <w:rPr>
          <w:i w:val="1"/>
          <w:rtl w:val="0"/>
        </w:rPr>
        <w:t xml:space="preserve">directionVector</w:t>
      </w:r>
      <w:r w:rsidDel="00000000" w:rsidR="00000000" w:rsidRPr="00000000">
        <w:rPr>
          <w:rtl w:val="0"/>
        </w:rPr>
        <w:t xml:space="preserve">), spustí se </w:t>
      </w:r>
      <w:r w:rsidDel="00000000" w:rsidR="00000000" w:rsidRPr="00000000">
        <w:rPr>
          <w:i w:val="1"/>
          <w:rtl w:val="0"/>
        </w:rPr>
        <w:t xml:space="preserve">move()</w:t>
      </w:r>
      <w:r w:rsidDel="00000000" w:rsidR="00000000" w:rsidRPr="00000000">
        <w:rPr>
          <w:rtl w:val="0"/>
        </w:rPr>
        <w:t xml:space="preserve">, ověřuje se posun hrdiny podle ho posize.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rtl w:val="0"/>
        </w:rPr>
        <w:t xml:space="preserve">changeItemInHand_2items_2ndItemInHand()</w:t>
      </w:r>
      <w:r w:rsidDel="00000000" w:rsidR="00000000" w:rsidRPr="00000000">
        <w:rPr>
          <w:rtl w:val="0"/>
        </w:rPr>
        <w:t xml:space="preserve"> - mockuje se </w:t>
      </w:r>
      <w:r w:rsidDel="00000000" w:rsidR="00000000" w:rsidRPr="00000000">
        <w:rPr>
          <w:i w:val="1"/>
          <w:rtl w:val="0"/>
        </w:rPr>
        <w:t xml:space="preserve">Inventory</w:t>
      </w:r>
      <w:r w:rsidDel="00000000" w:rsidR="00000000" w:rsidRPr="00000000">
        <w:rPr>
          <w:rtl w:val="0"/>
        </w:rPr>
        <w:t xml:space="preserve">, “vkládá se” do toho mocky </w:t>
      </w:r>
      <w:r w:rsidDel="00000000" w:rsidR="00000000" w:rsidRPr="00000000">
        <w:rPr>
          <w:i w:val="1"/>
          <w:rtl w:val="0"/>
        </w:rPr>
        <w:t xml:space="preserve">Item </w:t>
      </w: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i w:val="1"/>
          <w:rtl w:val="0"/>
        </w:rPr>
        <w:t xml:space="preserve">Weapon</w:t>
      </w:r>
      <w:r w:rsidDel="00000000" w:rsidR="00000000" w:rsidRPr="00000000">
        <w:rPr>
          <w:rtl w:val="0"/>
        </w:rPr>
        <w:t xml:space="preserve">(dědí se od </w:t>
      </w:r>
      <w:r w:rsidDel="00000000" w:rsidR="00000000" w:rsidRPr="00000000">
        <w:rPr>
          <w:i w:val="1"/>
          <w:rtl w:val="0"/>
        </w:rPr>
        <w:t xml:space="preserve">Item</w:t>
      </w:r>
      <w:r w:rsidDel="00000000" w:rsidR="00000000" w:rsidRPr="00000000">
        <w:rPr>
          <w:rtl w:val="0"/>
        </w:rPr>
        <w:t xml:space="preserve">), vytváří se hrdina s tímto inventářem (defaultně první předmět je </w:t>
      </w:r>
      <w:r w:rsidDel="00000000" w:rsidR="00000000" w:rsidRPr="00000000">
        <w:rPr>
          <w:i w:val="1"/>
          <w:rtl w:val="0"/>
        </w:rPr>
        <w:t xml:space="preserve">itemInHand</w:t>
      </w:r>
      <w:r w:rsidDel="00000000" w:rsidR="00000000" w:rsidRPr="00000000">
        <w:rPr>
          <w:rtl w:val="0"/>
        </w:rPr>
        <w:t xml:space="preserve">), spustí se </w:t>
      </w:r>
      <w:r w:rsidDel="00000000" w:rsidR="00000000" w:rsidRPr="00000000">
        <w:rPr>
          <w:i w:val="1"/>
          <w:rtl w:val="0"/>
        </w:rPr>
        <w:t xml:space="preserve">changeItemInHand()</w:t>
      </w:r>
      <w:r w:rsidDel="00000000" w:rsidR="00000000" w:rsidRPr="00000000">
        <w:rPr>
          <w:rtl w:val="0"/>
        </w:rPr>
        <w:t xml:space="preserve">, ověřuje se, že </w:t>
      </w:r>
      <w:r w:rsidDel="00000000" w:rsidR="00000000" w:rsidRPr="00000000">
        <w:rPr>
          <w:i w:val="1"/>
          <w:rtl w:val="0"/>
        </w:rPr>
        <w:t xml:space="preserve">itemInHand </w:t>
      </w:r>
      <w:r w:rsidDel="00000000" w:rsidR="00000000" w:rsidRPr="00000000">
        <w:rPr>
          <w:rtl w:val="0"/>
        </w:rPr>
        <w:t xml:space="preserve">je ten </w:t>
      </w:r>
      <w:r w:rsidDel="00000000" w:rsidR="00000000" w:rsidRPr="00000000">
        <w:rPr>
          <w:i w:val="1"/>
          <w:rtl w:val="0"/>
        </w:rPr>
        <w:t xml:space="preserve">Weapon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b w:val="1"/>
          <w:rtl w:val="0"/>
        </w:rPr>
        <w:t xml:space="preserve">interactWithItem_2items_2ndItemInHand()</w:t>
      </w:r>
      <w:r w:rsidDel="00000000" w:rsidR="00000000" w:rsidRPr="00000000">
        <w:rPr>
          <w:rtl w:val="0"/>
        </w:rPr>
        <w:t xml:space="preserve"> - mockuje se </w:t>
      </w:r>
      <w:r w:rsidDel="00000000" w:rsidR="00000000" w:rsidRPr="00000000">
        <w:rPr>
          <w:i w:val="1"/>
          <w:rtl w:val="0"/>
        </w:rPr>
        <w:t xml:space="preserve">Inventory</w:t>
      </w:r>
      <w:r w:rsidDel="00000000" w:rsidR="00000000" w:rsidRPr="00000000">
        <w:rPr>
          <w:rtl w:val="0"/>
        </w:rPr>
        <w:t xml:space="preserve">, vkládá se” do toho mocky </w:t>
      </w:r>
      <w:r w:rsidDel="00000000" w:rsidR="00000000" w:rsidRPr="00000000">
        <w:rPr>
          <w:i w:val="1"/>
          <w:rtl w:val="0"/>
        </w:rPr>
        <w:t xml:space="preserve">Item</w:t>
      </w:r>
      <w:r w:rsidDel="00000000" w:rsidR="00000000" w:rsidRPr="00000000">
        <w:rPr>
          <w:rtl w:val="0"/>
        </w:rPr>
        <w:t xml:space="preserve">’y, přičemž jeden předmět je heal, tj. interaktivní (podle IDčka), vytváří se hrdina s tímto inventářem (defaultně první předmět je </w:t>
      </w:r>
      <w:r w:rsidDel="00000000" w:rsidR="00000000" w:rsidRPr="00000000">
        <w:rPr>
          <w:i w:val="1"/>
          <w:rtl w:val="0"/>
        </w:rPr>
        <w:t xml:space="preserve">itemInHand</w:t>
      </w:r>
      <w:r w:rsidDel="00000000" w:rsidR="00000000" w:rsidRPr="00000000">
        <w:rPr>
          <w:rtl w:val="0"/>
        </w:rPr>
        <w:t xml:space="preserve">), spustí se </w:t>
      </w:r>
      <w:r w:rsidDel="00000000" w:rsidR="00000000" w:rsidRPr="00000000">
        <w:rPr>
          <w:i w:val="1"/>
          <w:rtl w:val="0"/>
        </w:rPr>
        <w:t xml:space="preserve">interactWithItem()</w:t>
      </w:r>
      <w:r w:rsidDel="00000000" w:rsidR="00000000" w:rsidRPr="00000000">
        <w:rPr>
          <w:rtl w:val="0"/>
        </w:rPr>
        <w:t xml:space="preserve">, ověřuje se, že </w:t>
      </w:r>
      <w:r w:rsidDel="00000000" w:rsidR="00000000" w:rsidRPr="00000000">
        <w:rPr>
          <w:i w:val="1"/>
          <w:rtl w:val="0"/>
        </w:rPr>
        <w:t xml:space="preserve">itemInHand </w:t>
      </w:r>
      <w:r w:rsidDel="00000000" w:rsidR="00000000" w:rsidRPr="00000000">
        <w:rPr>
          <w:rtl w:val="0"/>
        </w:rPr>
        <w:t xml:space="preserve">je teď ten druhý předmět (první byl použit a smazán)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4 procesni testy: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rtl w:val="0"/>
        </w:rPr>
        <w:t xml:space="preserve">processTest1() </w:t>
      </w:r>
      <w:r w:rsidDel="00000000" w:rsidR="00000000" w:rsidRPr="00000000">
        <w:rPr>
          <w:rtl w:val="0"/>
        </w:rPr>
        <w:t xml:space="preserve">- testuje kombinace metod </w:t>
      </w:r>
      <w:r w:rsidDel="00000000" w:rsidR="00000000" w:rsidRPr="00000000">
        <w:rPr>
          <w:i w:val="1"/>
          <w:rtl w:val="0"/>
        </w:rPr>
        <w:t xml:space="preserve">setDirection()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move()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characterGetsHit()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interactWithItem()</w:t>
      </w:r>
      <w:r w:rsidDel="00000000" w:rsidR="00000000" w:rsidRPr="00000000">
        <w:rPr>
          <w:rtl w:val="0"/>
        </w:rPr>
        <w:t xml:space="preserve">, po každé metodě se ověřuje správnost výsledků:</w:t>
      </w:r>
    </w:p>
    <w:p w:rsidR="00000000" w:rsidDel="00000000" w:rsidP="00000000" w:rsidRDefault="00000000" w:rsidRPr="00000000" w14:paraId="0000009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setDirection() </w:t>
      </w:r>
      <w:r w:rsidDel="00000000" w:rsidR="00000000" w:rsidRPr="00000000">
        <w:rPr>
          <w:rtl w:val="0"/>
        </w:rPr>
        <w:t xml:space="preserve">mění </w:t>
      </w:r>
      <w:r w:rsidDel="00000000" w:rsidR="00000000" w:rsidRPr="00000000">
        <w:rPr>
          <w:i w:val="1"/>
          <w:rtl w:val="0"/>
        </w:rPr>
        <w:t xml:space="preserve">simpleDir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i w:val="1"/>
          <w:rtl w:val="0"/>
        </w:rPr>
        <w:t xml:space="preserve">move()</w:t>
      </w:r>
      <w:r w:rsidDel="00000000" w:rsidR="00000000" w:rsidRPr="00000000">
        <w:rPr>
          <w:rtl w:val="0"/>
        </w:rPr>
        <w:t xml:space="preserve"> mění pozice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i w:val="1"/>
          <w:rtl w:val="0"/>
        </w:rPr>
        <w:t xml:space="preserve">characterGetsHit()</w:t>
      </w:r>
      <w:r w:rsidDel="00000000" w:rsidR="00000000" w:rsidRPr="00000000">
        <w:rPr>
          <w:rtl w:val="0"/>
        </w:rPr>
        <w:t xml:space="preserve"> mění HP hrdiny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i w:val="1"/>
          <w:rtl w:val="0"/>
        </w:rPr>
        <w:t xml:space="preserve">interactWithItem()</w:t>
      </w:r>
      <w:r w:rsidDel="00000000" w:rsidR="00000000" w:rsidRPr="00000000">
        <w:rPr>
          <w:rtl w:val="0"/>
        </w:rPr>
        <w:t xml:space="preserve"> v tomto případě mění HP (používá se heal)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b w:val="1"/>
          <w:rtl w:val="0"/>
        </w:rPr>
        <w:t xml:space="preserve">processTest2()</w:t>
      </w:r>
      <w:r w:rsidDel="00000000" w:rsidR="00000000" w:rsidRPr="00000000">
        <w:rPr>
          <w:rtl w:val="0"/>
        </w:rPr>
        <w:t xml:space="preserve"> - testuje kombinace metod </w:t>
      </w:r>
      <w:r w:rsidDel="00000000" w:rsidR="00000000" w:rsidRPr="00000000">
        <w:rPr>
          <w:i w:val="1"/>
          <w:rtl w:val="0"/>
        </w:rPr>
        <w:t xml:space="preserve">changeItemInHand()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attack()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characterGetsHit()</w:t>
      </w:r>
      <w:r w:rsidDel="00000000" w:rsidR="00000000" w:rsidRPr="00000000">
        <w:rPr>
          <w:rtl w:val="0"/>
        </w:rPr>
        <w:t xml:space="preserve">, po každé metodě se ověřuje správnost výsledků:</w:t>
      </w:r>
    </w:p>
    <w:p w:rsidR="00000000" w:rsidDel="00000000" w:rsidP="00000000" w:rsidRDefault="00000000" w:rsidRPr="00000000" w14:paraId="0000009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changeItemInHand() </w:t>
      </w:r>
      <w:r w:rsidDel="00000000" w:rsidR="00000000" w:rsidRPr="00000000">
        <w:rPr>
          <w:rtl w:val="0"/>
        </w:rPr>
        <w:t xml:space="preserve">- mění </w:t>
      </w:r>
      <w:r w:rsidDel="00000000" w:rsidR="00000000" w:rsidRPr="00000000">
        <w:rPr>
          <w:i w:val="1"/>
          <w:rtl w:val="0"/>
        </w:rPr>
        <w:t xml:space="preserve">itemInHand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i w:val="1"/>
          <w:rtl w:val="0"/>
        </w:rPr>
        <w:t xml:space="preserve">attack()</w:t>
      </w:r>
      <w:r w:rsidDel="00000000" w:rsidR="00000000" w:rsidRPr="00000000">
        <w:rPr>
          <w:rtl w:val="0"/>
        </w:rPr>
        <w:t xml:space="preserve"> - mění </w:t>
      </w:r>
      <w:r w:rsidDel="00000000" w:rsidR="00000000" w:rsidRPr="00000000">
        <w:rPr>
          <w:i w:val="1"/>
          <w:rtl w:val="0"/>
        </w:rPr>
        <w:t xml:space="preserve">attacks</w:t>
      </w:r>
      <w:r w:rsidDel="00000000" w:rsidR="00000000" w:rsidRPr="00000000">
        <w:rPr>
          <w:rtl w:val="0"/>
        </w:rPr>
        <w:t xml:space="preserve"> (bool proměnná)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i w:val="1"/>
          <w:rtl w:val="0"/>
        </w:rPr>
        <w:t xml:space="preserve">characterGetsHit()</w:t>
      </w:r>
      <w:r w:rsidDel="00000000" w:rsidR="00000000" w:rsidRPr="00000000">
        <w:rPr>
          <w:rtl w:val="0"/>
        </w:rPr>
        <w:t xml:space="preserve"> - v tomto případě mění </w:t>
      </w:r>
      <w:r w:rsidDel="00000000" w:rsidR="00000000" w:rsidRPr="00000000">
        <w:rPr>
          <w:i w:val="1"/>
          <w:rtl w:val="0"/>
        </w:rPr>
        <w:t xml:space="preserve">isDied </w:t>
      </w:r>
      <w:r w:rsidDel="00000000" w:rsidR="00000000" w:rsidRPr="00000000">
        <w:rPr>
          <w:rtl w:val="0"/>
        </w:rPr>
        <w:t xml:space="preserve">(bool proměnná)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b w:val="1"/>
          <w:rtl w:val="0"/>
        </w:rPr>
        <w:t xml:space="preserve">procesniTest3()</w:t>
      </w:r>
      <w:r w:rsidDel="00000000" w:rsidR="00000000" w:rsidRPr="00000000">
        <w:rPr>
          <w:rtl w:val="0"/>
        </w:rPr>
        <w:t xml:space="preserve"> - testuje kombinace metod </w:t>
      </w:r>
      <w:r w:rsidDel="00000000" w:rsidR="00000000" w:rsidRPr="00000000">
        <w:rPr>
          <w:i w:val="1"/>
          <w:rtl w:val="0"/>
        </w:rPr>
        <w:t xml:space="preserve">changeItemInHand()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act()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changeItemInHand()</w:t>
      </w:r>
      <w:r w:rsidDel="00000000" w:rsidR="00000000" w:rsidRPr="00000000">
        <w:rPr>
          <w:rtl w:val="0"/>
        </w:rPr>
        <w:t xml:space="preserve"> x3, </w:t>
      </w:r>
      <w:r w:rsidDel="00000000" w:rsidR="00000000" w:rsidRPr="00000000">
        <w:rPr>
          <w:i w:val="1"/>
          <w:rtl w:val="0"/>
        </w:rPr>
        <w:t xml:space="preserve">interactWithItem()</w:t>
      </w:r>
      <w:r w:rsidDel="00000000" w:rsidR="00000000" w:rsidRPr="00000000">
        <w:rPr>
          <w:rtl w:val="0"/>
        </w:rPr>
        <w:t xml:space="preserve">, po každé metodě se oveřuje správnost výsledků:</w:t>
      </w:r>
    </w:p>
    <w:p w:rsidR="00000000" w:rsidDel="00000000" w:rsidP="00000000" w:rsidRDefault="00000000" w:rsidRPr="00000000" w14:paraId="0000009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changeItemInHand() </w:t>
      </w:r>
      <w:r w:rsidDel="00000000" w:rsidR="00000000" w:rsidRPr="00000000">
        <w:rPr>
          <w:rtl w:val="0"/>
        </w:rPr>
        <w:t xml:space="preserve">- mění </w:t>
      </w:r>
      <w:r w:rsidDel="00000000" w:rsidR="00000000" w:rsidRPr="00000000">
        <w:rPr>
          <w:i w:val="1"/>
          <w:rtl w:val="0"/>
        </w:rPr>
        <w:t xml:space="preserve">itemInHand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i w:val="1"/>
          <w:rtl w:val="0"/>
        </w:rPr>
        <w:t xml:space="preserve">act() </w:t>
      </w:r>
      <w:r w:rsidDel="00000000" w:rsidR="00000000" w:rsidRPr="00000000">
        <w:rPr>
          <w:rtl w:val="0"/>
        </w:rPr>
        <w:t xml:space="preserve">- mění </w:t>
      </w:r>
      <w:r w:rsidDel="00000000" w:rsidR="00000000" w:rsidRPr="00000000">
        <w:rPr>
          <w:i w:val="1"/>
          <w:rtl w:val="0"/>
        </w:rPr>
        <w:t xml:space="preserve">acts </w:t>
      </w:r>
      <w:r w:rsidDel="00000000" w:rsidR="00000000" w:rsidRPr="00000000">
        <w:rPr>
          <w:rtl w:val="0"/>
        </w:rPr>
        <w:t xml:space="preserve">(bool proměnná)</w:t>
      </w:r>
    </w:p>
    <w:p w:rsidR="00000000" w:rsidDel="00000000" w:rsidP="00000000" w:rsidRDefault="00000000" w:rsidRPr="00000000" w14:paraId="0000009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interactWithItem() </w:t>
      </w:r>
      <w:r w:rsidDel="00000000" w:rsidR="00000000" w:rsidRPr="00000000">
        <w:rPr>
          <w:rtl w:val="0"/>
        </w:rPr>
        <w:t xml:space="preserve">- mění </w:t>
      </w:r>
      <w:r w:rsidDel="00000000" w:rsidR="00000000" w:rsidRPr="00000000">
        <w:rPr>
          <w:i w:val="1"/>
          <w:rtl w:val="0"/>
        </w:rPr>
        <w:t xml:space="preserve">itemInHand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b w:val="1"/>
          <w:rtl w:val="0"/>
        </w:rPr>
        <w:t xml:space="preserve">procesniTest4() </w:t>
      </w:r>
      <w:r w:rsidDel="00000000" w:rsidR="00000000" w:rsidRPr="00000000">
        <w:rPr>
          <w:rtl w:val="0"/>
        </w:rPr>
        <w:t xml:space="preserve">- testuje kombinace metod </w:t>
      </w:r>
      <w:r w:rsidDel="00000000" w:rsidR="00000000" w:rsidRPr="00000000">
        <w:rPr>
          <w:i w:val="1"/>
          <w:rtl w:val="0"/>
        </w:rPr>
        <w:t xml:space="preserve">keyPress()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setDirection()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move()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keyUnpress()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setDirection()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move()</w:t>
      </w:r>
      <w:r w:rsidDel="00000000" w:rsidR="00000000" w:rsidRPr="00000000">
        <w:rPr>
          <w:rtl w:val="0"/>
        </w:rPr>
        <w:t xml:space="preserve">, po každé metodě se ověřuje správnost výsledků: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i w:val="1"/>
          <w:rtl w:val="0"/>
        </w:rPr>
        <w:t xml:space="preserve">keyPress() </w:t>
      </w:r>
      <w:r w:rsidDel="00000000" w:rsidR="00000000" w:rsidRPr="00000000">
        <w:rPr>
          <w:rtl w:val="0"/>
        </w:rPr>
        <w:t xml:space="preserve">- nemůžeme ověřit vliv metody, proto ověříme nepřímo po volání následující metody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i w:val="1"/>
          <w:rtl w:val="0"/>
        </w:rPr>
        <w:t xml:space="preserve">setDirection() </w:t>
      </w:r>
      <w:r w:rsidDel="00000000" w:rsidR="00000000" w:rsidRPr="00000000">
        <w:rPr>
          <w:rtl w:val="0"/>
        </w:rPr>
        <w:t xml:space="preserve">- mění </w:t>
      </w:r>
      <w:r w:rsidDel="00000000" w:rsidR="00000000" w:rsidRPr="00000000">
        <w:rPr>
          <w:i w:val="1"/>
          <w:rtl w:val="0"/>
        </w:rPr>
        <w:t xml:space="preserve">simpleDir</w:t>
      </w:r>
      <w:r w:rsidDel="00000000" w:rsidR="00000000" w:rsidRPr="00000000">
        <w:rPr>
          <w:rtl w:val="0"/>
        </w:rPr>
        <w:t xml:space="preserve"> (v závisnosti od </w:t>
      </w:r>
      <w:r w:rsidDel="00000000" w:rsidR="00000000" w:rsidRPr="00000000">
        <w:rPr>
          <w:i w:val="1"/>
          <w:rtl w:val="0"/>
        </w:rPr>
        <w:t xml:space="preserve">keyPressed() 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i w:val="1"/>
          <w:rtl w:val="0"/>
        </w:rPr>
        <w:t xml:space="preserve">move()</w:t>
      </w:r>
      <w:r w:rsidDel="00000000" w:rsidR="00000000" w:rsidRPr="00000000">
        <w:rPr>
          <w:rtl w:val="0"/>
        </w:rPr>
        <w:t xml:space="preserve"> mění pozici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PositionTest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Parametrické unit testy funkcí třídy </w:t>
      </w:r>
      <w:r w:rsidDel="00000000" w:rsidR="00000000" w:rsidRPr="00000000">
        <w:rPr>
          <w:i w:val="1"/>
          <w:rtl w:val="0"/>
        </w:rPr>
        <w:t xml:space="preserve">Position</w:t>
      </w:r>
      <w:r w:rsidDel="00000000" w:rsidR="00000000" w:rsidRPr="00000000">
        <w:rPr>
          <w:rtl w:val="0"/>
        </w:rPr>
        <w:t xml:space="preserve">. Všechny funkci </w:t>
      </w:r>
      <w:r w:rsidDel="00000000" w:rsidR="00000000" w:rsidRPr="00000000">
        <w:rPr>
          <w:i w:val="1"/>
          <w:rtl w:val="0"/>
        </w:rPr>
        <w:t xml:space="preserve">Position </w:t>
      </w:r>
      <w:r w:rsidDel="00000000" w:rsidR="00000000" w:rsidRPr="00000000">
        <w:rPr>
          <w:rtl w:val="0"/>
        </w:rPr>
        <w:t xml:space="preserve">mají nekonečně mnoho EC (podle výstupů), proto jsem napsal parametrické testy pokrývající celé/desítkové a kladné/záporné vstupy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12"/>
    <w:bookmarkEnd w:id="12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Горизонтальная линия" id="11" name="image2.png"/>
          <a:graphic>
            <a:graphicData uri="http://schemas.openxmlformats.org/drawingml/2006/picture">
              <pic:pic>
                <pic:nvPicPr>
                  <pic:cNvPr descr="Горизонтальная линия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292b2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292b2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292b2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7.png"/><Relationship Id="rId21" Type="http://schemas.openxmlformats.org/officeDocument/2006/relationships/image" Target="media/image15.png"/><Relationship Id="rId24" Type="http://schemas.openxmlformats.org/officeDocument/2006/relationships/hyperlink" Target="https://gitlab.fel.cvut.cz/shalaiva/ts1-semester-work/-/blob/master/GameEngine/src/main/test/cz/cvut/fel/pjv/CharacterControllerTest.java" TargetMode="External"/><Relationship Id="rId23" Type="http://schemas.openxmlformats.org/officeDocument/2006/relationships/hyperlink" Target="https://gitlab.fel.cvut.cz/shalaiva/ts1-semester-work/-/blob/master/GameEngine/src/main/test/cz/cvut/fel/pjv/InventoryFileHandlerTest.jav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header" Target="header1.xml"/><Relationship Id="rId25" Type="http://schemas.openxmlformats.org/officeDocument/2006/relationships/hyperlink" Target="https://gitlab.fel.cvut.cz/shalaiva/ts1-semester-work/-/blob/master/GameEngine/src/main/test/cz/cvut/fel/pjv/Model/PositionTest.java" TargetMode="External"/><Relationship Id="rId28" Type="http://schemas.openxmlformats.org/officeDocument/2006/relationships/footer" Target="foot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hyperlink" Target="mailto:shalaiva@fel.cvut.cz" TargetMode="External"/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13.png"/><Relationship Id="rId12" Type="http://schemas.openxmlformats.org/officeDocument/2006/relationships/image" Target="media/image1.png"/><Relationship Id="rId15" Type="http://schemas.openxmlformats.org/officeDocument/2006/relationships/image" Target="media/image16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19" Type="http://schemas.openxmlformats.org/officeDocument/2006/relationships/image" Target="media/image5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