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2410" w:leader="none"/>
        </w:tabs>
        <w:jc w:val="center"/>
        <w:rPr>
          <w:sz w:val="24"/>
          <w:szCs w:val="24"/>
        </w:rPr>
      </w:pPr>
      <w:r>
        <w:rPr>
          <w:szCs w:val="28"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2410" w:leader="none"/>
        </w:tabs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автономное</w:t>
      </w:r>
    </w:p>
    <w:p>
      <w:pPr>
        <w:pStyle w:val="Normal"/>
        <w:tabs>
          <w:tab w:val="clear" w:pos="708"/>
          <w:tab w:val="left" w:pos="2410" w:leader="none"/>
        </w:tabs>
        <w:jc w:val="center"/>
        <w:rPr>
          <w:sz w:val="24"/>
          <w:szCs w:val="24"/>
        </w:rPr>
      </w:pPr>
      <w:r>
        <w:rPr>
          <w:sz w:val="24"/>
          <w:szCs w:val="24"/>
        </w:rPr>
        <w:t>образовательное учреждение высшего образования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«СИБИРСКИЙ ФЕДЕРАЛЬНЫЙ УНИВЕРСИТЕТ»</w:t>
      </w:r>
    </w:p>
    <w:p>
      <w:pPr>
        <w:pStyle w:val="Normal"/>
        <w:spacing w:lineRule="auto" w:line="259"/>
        <w:ind w:hanging="0" w:start="286"/>
        <w:jc w:val="center"/>
        <w:rPr/>
      </w:pPr>
      <w:r>
        <w:rPr/>
      </w:r>
    </w:p>
    <w:p>
      <w:pPr>
        <w:pStyle w:val="Normal"/>
        <w:tabs>
          <w:tab w:val="clear" w:pos="708"/>
          <w:tab w:val="left" w:pos="8325" w:leader="none"/>
        </w:tabs>
        <w:jc w:val="center"/>
        <w:rPr/>
      </w:pPr>
      <w:r>
        <w:rPr>
          <w:u w:val="single" w:color="000000"/>
        </w:rPr>
        <w:t>Космических и информационных технологий</w:t>
      </w:r>
    </w:p>
    <w:p>
      <w:pPr>
        <w:pStyle w:val="Normal"/>
        <w:tabs>
          <w:tab w:val="clear" w:pos="708"/>
          <w:tab w:val="left" w:pos="8325" w:leader="none"/>
        </w:tabs>
        <w:jc w:val="center"/>
        <w:rPr/>
      </w:pPr>
      <w:r>
        <w:rPr>
          <w:sz w:val="22"/>
        </w:rPr>
        <w:t>институт</w:t>
      </w:r>
    </w:p>
    <w:p>
      <w:pPr>
        <w:pStyle w:val="Normal"/>
        <w:tabs>
          <w:tab w:val="clear" w:pos="708"/>
          <w:tab w:val="left" w:pos="8325" w:leader="none"/>
        </w:tabs>
        <w:spacing w:before="240" w:after="0"/>
        <w:jc w:val="center"/>
        <w:rPr>
          <w:u w:val="single" w:color="000000"/>
        </w:rPr>
      </w:pPr>
      <w:r>
        <w:rPr>
          <w:u w:val="single" w:color="000000"/>
        </w:rPr>
        <w:t>Систем искусственного интеллекта</w:t>
      </w:r>
    </w:p>
    <w:p>
      <w:pPr>
        <w:pStyle w:val="Normal"/>
        <w:tabs>
          <w:tab w:val="clear" w:pos="708"/>
          <w:tab w:val="left" w:pos="8325" w:leader="none"/>
        </w:tabs>
        <w:jc w:val="center"/>
        <w:rPr/>
      </w:pPr>
      <w:r>
        <w:rPr>
          <w:sz w:val="22"/>
        </w:rPr>
        <w:t>кафедра</w:t>
      </w:r>
    </w:p>
    <w:p>
      <w:pPr>
        <w:pStyle w:val="Normal"/>
        <w:spacing w:lineRule="auto" w:line="259"/>
        <w:ind w:hanging="0" w:start="286"/>
        <w:jc w:val="center"/>
        <w:rPr/>
      </w:pPr>
      <w:r>
        <w:rPr/>
      </w:r>
    </w:p>
    <w:p>
      <w:pPr>
        <w:pStyle w:val="Normal"/>
        <w:spacing w:lineRule="auto" w:line="259"/>
        <w:ind w:hanging="0" w:start="286"/>
        <w:jc w:val="center"/>
        <w:rPr/>
      </w:pPr>
      <w:r>
        <w:rPr/>
      </w:r>
    </w:p>
    <w:p>
      <w:pPr>
        <w:pStyle w:val="Normal"/>
        <w:spacing w:lineRule="auto" w:line="259"/>
        <w:ind w:hanging="0" w:start="286"/>
        <w:jc w:val="center"/>
        <w:rPr/>
      </w:pPr>
      <w:r>
        <w:rPr/>
      </w:r>
    </w:p>
    <w:p>
      <w:pPr>
        <w:pStyle w:val="Normal"/>
        <w:spacing w:lineRule="auto" w:line="259"/>
        <w:ind w:hanging="0" w:start="286"/>
        <w:jc w:val="center"/>
        <w:rPr/>
      </w:pPr>
      <w:r>
        <w:rPr/>
      </w:r>
    </w:p>
    <w:p>
      <w:pPr>
        <w:pStyle w:val="Normal"/>
        <w:ind w:hanging="0"/>
        <w:jc w:val="center"/>
        <w:rPr>
          <w:b/>
          <w:bCs/>
        </w:rPr>
      </w:pPr>
      <w:r>
        <w:rPr>
          <w:b/>
          <w:bCs/>
        </w:rPr>
        <w:t>ОТЧЁТ О ПРАКТИЧЕСКОЙ РАБОТЕ №1</w:t>
      </w:r>
    </w:p>
    <w:p>
      <w:pPr>
        <w:pStyle w:val="Normal"/>
        <w:spacing w:lineRule="auto" w:line="259"/>
        <w:ind w:hanging="0" w:start="286"/>
        <w:jc w:val="center"/>
        <w:rPr/>
      </w:pPr>
      <w:r>
        <w:rPr/>
      </w:r>
    </w:p>
    <w:p>
      <w:pPr>
        <w:pStyle w:val="Normal"/>
        <w:ind w:hanging="0"/>
        <w:jc w:val="center"/>
        <w:rPr>
          <w:b/>
          <w:u w:val="single" w:color="000000"/>
        </w:rPr>
      </w:pPr>
      <w:r>
        <w:rPr>
          <w:b/>
          <w:u w:val="single" w:color="000000"/>
        </w:rPr>
        <w:t>«</w:t>
      </w:r>
      <w:r>
        <w:rPr>
          <w:u w:val="single" w:color="000000"/>
        </w:rPr>
        <w:t>Выявление высокоуровневых требований»</w:t>
      </w:r>
    </w:p>
    <w:p>
      <w:pPr>
        <w:pStyle w:val="Normal"/>
        <w:ind w:hanging="0"/>
        <w:jc w:val="center"/>
        <w:rPr>
          <w:b/>
          <w:u w:val="single" w:color="000000"/>
        </w:rPr>
      </w:pPr>
      <w:r>
        <w:rPr>
          <w:sz w:val="22"/>
        </w:rPr>
        <w:t>тема работы</w:t>
      </w:r>
    </w:p>
    <w:p>
      <w:pPr>
        <w:pStyle w:val="Normal"/>
        <w:spacing w:lineRule="auto" w:line="259"/>
        <w:ind w:hanging="0" w:start="286"/>
        <w:jc w:val="center"/>
        <w:rPr/>
      </w:pPr>
      <w:r>
        <w:rPr/>
      </w:r>
    </w:p>
    <w:p>
      <w:pPr>
        <w:pStyle w:val="Normal"/>
        <w:spacing w:lineRule="auto" w:line="259"/>
        <w:ind w:hanging="0" w:start="286"/>
        <w:jc w:val="center"/>
        <w:rPr/>
      </w:pPr>
      <w:r>
        <w:rPr/>
      </w:r>
    </w:p>
    <w:p>
      <w:pPr>
        <w:pStyle w:val="Normal"/>
        <w:spacing w:lineRule="auto" w:line="259"/>
        <w:ind w:hanging="0" w:start="286"/>
        <w:jc w:val="center"/>
        <w:rPr/>
      </w:pPr>
      <w:r>
        <w:rPr/>
      </w:r>
    </w:p>
    <w:p>
      <w:pPr>
        <w:pStyle w:val="Normal"/>
        <w:spacing w:lineRule="auto" w:line="259"/>
        <w:ind w:hanging="0" w:start="286"/>
        <w:jc w:val="center"/>
        <w:rPr/>
      </w:pPr>
      <w:r>
        <w:rPr/>
      </w:r>
    </w:p>
    <w:p>
      <w:pPr>
        <w:pStyle w:val="Normal"/>
        <w:spacing w:lineRule="auto" w:line="259"/>
        <w:ind w:hanging="0" w:start="286"/>
        <w:jc w:val="center"/>
        <w:rPr/>
      </w:pPr>
      <w:r>
        <w:rPr/>
      </w:r>
    </w:p>
    <w:p>
      <w:pPr>
        <w:pStyle w:val="Normal"/>
        <w:spacing w:lineRule="auto" w:line="259" w:before="0" w:after="1"/>
        <w:ind w:hanging="0" w:start="286"/>
        <w:jc w:val="center"/>
        <w:rPr/>
      </w:pPr>
      <w:r>
        <w:rPr/>
      </w:r>
    </w:p>
    <w:p>
      <w:pPr>
        <w:pStyle w:val="Normal"/>
        <w:spacing w:lineRule="auto" w:line="259" w:before="0" w:after="1"/>
        <w:ind w:hanging="0" w:start="286"/>
        <w:jc w:val="center"/>
        <w:rPr/>
      </w:pPr>
      <w:r>
        <w:rPr/>
      </w:r>
    </w:p>
    <w:p>
      <w:pPr>
        <w:pStyle w:val="Normal"/>
        <w:ind w:firstLine="397"/>
        <w:rPr>
          <w:color w:val="000000"/>
          <w:szCs w:val="28"/>
        </w:rPr>
      </w:pPr>
      <w:r>
        <w:rPr>
          <w:color w:val="000000"/>
          <w:szCs w:val="28"/>
        </w:rPr>
        <w:t xml:space="preserve">Преподаватель                                       _________          </w:t>
      </w:r>
      <w:r>
        <w:rPr>
          <w:color w:val="000000"/>
          <w:szCs w:val="28"/>
          <w:u w:val="single"/>
        </w:rPr>
        <w:t>     Петров П. П.   </w:t>
      </w:r>
    </w:p>
    <w:p>
      <w:pPr>
        <w:pStyle w:val="Normal"/>
        <w:ind w:hanging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</w:t>
      </w:r>
      <w:r>
        <w:rPr>
          <w:color w:val="000000"/>
          <w:sz w:val="20"/>
          <w:szCs w:val="20"/>
        </w:rPr>
        <w:t>подпись, дата                       инициалы, фамилия</w:t>
      </w:r>
    </w:p>
    <w:p>
      <w:pPr>
        <w:pStyle w:val="Normal"/>
        <w:jc w:val="center"/>
        <w:rPr>
          <w:color w:val="000000"/>
          <w:szCs w:val="28"/>
        </w:rPr>
      </w:pPr>
      <w:r>
        <w:rPr>
          <w:color w:val="000000"/>
          <w:szCs w:val="28"/>
        </w:rPr>
      </w:r>
    </w:p>
    <w:p>
      <w:pPr>
        <w:pStyle w:val="Normal"/>
        <w:ind w:hanging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ind w:firstLine="397"/>
        <w:rPr>
          <w:color w:val="000000"/>
          <w:szCs w:val="28"/>
        </w:rPr>
      </w:pPr>
      <w:r>
        <w:rPr>
          <w:color w:val="000000"/>
          <w:szCs w:val="28"/>
        </w:rPr>
        <w:t xml:space="preserve">Студент </w:t>
      </w:r>
      <w:r>
        <w:rPr>
          <w:color w:val="000000"/>
          <w:szCs w:val="28"/>
          <w:u w:val="single"/>
        </w:rPr>
        <w:t>КИ00-00/0, 000000000</w:t>
      </w:r>
      <w:r>
        <w:rPr>
          <w:color w:val="000000"/>
          <w:szCs w:val="28"/>
        </w:rPr>
        <w:t xml:space="preserve">           _________          </w:t>
      </w:r>
      <w:r>
        <w:rPr>
          <w:color w:val="000000"/>
          <w:szCs w:val="28"/>
          <w:u w:val="single"/>
        </w:rPr>
        <w:t xml:space="preserve">      </w:t>
      </w:r>
      <w:r>
        <w:rPr>
          <w:szCs w:val="28"/>
          <w:u w:val="single"/>
        </w:rPr>
        <w:t>Иванов И. И.</w:t>
      </w:r>
      <w:r>
        <w:rPr>
          <w:color w:val="000000"/>
          <w:szCs w:val="28"/>
          <w:u w:val="single"/>
        </w:rPr>
        <w:t>  </w:t>
      </w:r>
    </w:p>
    <w:p>
      <w:pPr>
        <w:pStyle w:val="Normal"/>
        <w:ind w:hanging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</w:t>
      </w:r>
      <w:r>
        <w:rPr>
          <w:color w:val="000000"/>
          <w:sz w:val="20"/>
          <w:szCs w:val="20"/>
        </w:rPr>
        <w:t>номер группы, зачетной книжки             подпись, дата                        инициалы, фамилия</w:t>
      </w:r>
    </w:p>
    <w:p>
      <w:pPr>
        <w:pStyle w:val="Normal"/>
        <w:spacing w:lineRule="auto" w:line="2642" w:before="0" w:after="3"/>
        <w:ind w:hanging="0" w:end="709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Красноярск 2026</w:t>
      </w:r>
      <w:r>
        <w:br w:type="page"/>
      </w:r>
    </w:p>
    <w:p>
      <w:pPr>
        <w:pStyle w:val="Heading2"/>
        <w:spacing w:before="0" w:after="0"/>
        <w:jc w:val="center"/>
        <w:rPr/>
      </w:pPr>
      <w:bookmarkStart w:id="0" w:name="_Toc241424207"/>
      <w:bookmarkStart w:id="1" w:name="_Toc231565883"/>
      <w:bookmarkStart w:id="2" w:name="_Toc231561222"/>
      <w:r>
        <w:rPr/>
        <w:t>СОДЕРЖАНИЕ</w:t>
      </w:r>
      <w:bookmarkEnd w:id="0"/>
      <w:bookmarkEnd w:id="1"/>
      <w:bookmarkEnd w:id="2"/>
    </w:p>
    <w:p>
      <w:pPr>
        <w:pStyle w:val="Normal"/>
        <w:spacing w:lineRule="auto" w:line="336"/>
        <w:rPr>
          <w:lang w:eastAsia="ru-RU"/>
        </w:rPr>
      </w:pPr>
      <w:r>
        <w:rPr>
          <w:lang w:eastAsia="ru-RU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2"/>
            <w:rPr>
              <w:rFonts w:ascii="Calibri" w:hAnsi="Calibri" w:eastAsia="" w:cs="Arial" w:asciiTheme="minorHAnsi" w:cstheme="minorBidi" w:eastAsiaTheme="minorEastAsia" w:hAnsiTheme="minorHAnsi"/>
              <w:sz w:val="22"/>
              <w:lang w:eastAsia="ru-RU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Toc241424208">
            <w:r>
              <w:rPr>
                <w:rStyle w:val="IndexLink"/>
                <w:webHidden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_Toc241424208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Arial" w:asciiTheme="minorHAnsi" w:cstheme="minorBidi" w:eastAsiaTheme="minorEastAsia" w:hAnsiTheme="minorHAnsi"/>
              <w:sz w:val="22"/>
              <w:lang w:eastAsia="ru-RU"/>
            </w:rPr>
          </w:pPr>
          <w:hyperlink w:anchor="_Toc241424213">
            <w:r>
              <w:rPr>
                <w:rStyle w:val="IndexLink"/>
                <w:webHidden/>
              </w:rPr>
              <w:t>1 Позиционирование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>
              <w:rFonts w:ascii="Calibri" w:hAnsi="Calibri" w:eastAsia="" w:cs="Arial" w:asciiTheme="minorHAnsi" w:cstheme="minorBidi" w:eastAsiaTheme="minorEastAsia" w:hAnsiTheme="minorHAnsi"/>
              <w:sz w:val="22"/>
              <w:lang w:eastAsia="ru-RU"/>
            </w:rPr>
          </w:pPr>
          <w:hyperlink w:anchor="_Toc241424214">
            <w:r>
              <w:rPr>
                <w:rStyle w:val="IndexLink"/>
                <w:webHidden/>
              </w:rPr>
              <w:t>1.1 Деловые преимущества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_Toc241424214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>
              <w:rFonts w:ascii="Calibri" w:hAnsi="Calibri" w:eastAsia="" w:cs="Arial" w:asciiTheme="minorHAnsi" w:cstheme="minorBidi" w:eastAsiaTheme="minorEastAsia" w:hAnsiTheme="minorHAnsi"/>
              <w:sz w:val="22"/>
              <w:lang w:eastAsia="ru-RU"/>
            </w:rPr>
          </w:pPr>
          <w:hyperlink w:anchor="_Toc241424215">
            <w:r>
              <w:rPr>
                <w:rStyle w:val="IndexLink"/>
                <w:webHidden/>
              </w:rPr>
              <w:t>1.2 Определение проблемы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_Toc241424215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>
              <w:rFonts w:ascii="Calibri" w:hAnsi="Calibri" w:eastAsia="" w:cs="Arial" w:asciiTheme="minorHAnsi" w:cstheme="minorBidi" w:eastAsiaTheme="minorEastAsia" w:hAnsiTheme="minorHAnsi"/>
              <w:sz w:val="22"/>
              <w:lang w:eastAsia="ru-RU"/>
            </w:rPr>
          </w:pPr>
          <w:hyperlink w:anchor="_Toc241424216">
            <w:r>
              <w:rPr>
                <w:rStyle w:val="IndexLink"/>
                <w:webHidden/>
              </w:rPr>
              <w:t>1.2 Определение позиции изделия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_Toc241424216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Arial" w:asciiTheme="minorHAnsi" w:cstheme="minorBidi" w:eastAsiaTheme="minorEastAsia" w:hAnsiTheme="minorHAnsi"/>
              <w:sz w:val="22"/>
              <w:lang w:eastAsia="ru-RU"/>
            </w:rPr>
          </w:pPr>
          <w:hyperlink w:anchor="_Toc241424217">
            <w:r>
              <w:rPr>
                <w:rStyle w:val="IndexLink"/>
                <w:webHidden/>
              </w:rPr>
              <w:t>2 Описания пользователей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_Toc241424217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>
              <w:rFonts w:ascii="Calibri" w:hAnsi="Calibri" w:eastAsia="" w:cs="Arial" w:asciiTheme="minorHAnsi" w:cstheme="minorBidi" w:eastAsiaTheme="minorEastAsia" w:hAnsiTheme="minorHAnsi"/>
              <w:sz w:val="22"/>
              <w:lang w:eastAsia="ru-RU"/>
            </w:rPr>
          </w:pPr>
          <w:hyperlink w:anchor="_Toc241424218">
            <w:r>
              <w:rPr>
                <w:rStyle w:val="IndexLink"/>
                <w:webHidden/>
              </w:rPr>
              <w:t>2.1 Сведения о пользователях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_Toc241424218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>
              <w:rFonts w:ascii="Calibri" w:hAnsi="Calibri" w:eastAsia="" w:cs="Arial" w:asciiTheme="minorHAnsi" w:cstheme="minorBidi" w:eastAsiaTheme="minorEastAsia" w:hAnsiTheme="minorHAnsi"/>
              <w:sz w:val="22"/>
              <w:lang w:eastAsia="ru-RU"/>
            </w:rPr>
          </w:pPr>
          <w:hyperlink w:anchor="_Toc241424219">
            <w:r>
              <w:rPr>
                <w:rStyle w:val="IndexLink"/>
                <w:webHidden/>
              </w:rPr>
              <w:t>2.2 Пользовательская среда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_Toc241424219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>
              <w:rFonts w:ascii="Calibri" w:hAnsi="Calibri" w:eastAsia="" w:cs="Arial" w:asciiTheme="minorHAnsi" w:cstheme="minorBidi" w:eastAsiaTheme="minorEastAsia" w:hAnsiTheme="minorHAnsi"/>
              <w:sz w:val="22"/>
              <w:lang w:eastAsia="ru-RU"/>
            </w:rPr>
          </w:pPr>
          <w:hyperlink w:anchor="_Toc241424220">
            <w:r>
              <w:rPr>
                <w:rStyle w:val="IndexLink"/>
                <w:webHidden/>
              </w:rPr>
              <w:t>2.3 Профили пользователей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_Toc241424220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>
              <w:rFonts w:ascii="Calibri" w:hAnsi="Calibri" w:eastAsia="" w:cs="Arial" w:asciiTheme="minorHAnsi" w:cstheme="minorBidi" w:eastAsiaTheme="minorEastAsia" w:hAnsiTheme="minorHAnsi"/>
              <w:sz w:val="22"/>
              <w:lang w:eastAsia="ru-RU"/>
            </w:rPr>
          </w:pPr>
          <w:hyperlink w:anchor="_Toc241424221">
            <w:r>
              <w:rPr>
                <w:rStyle w:val="IndexLink"/>
                <w:webHidden/>
              </w:rPr>
              <w:t>2.4 Ключевые потребности пользователей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_Toc241424221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Arial" w:asciiTheme="minorHAnsi" w:cstheme="minorBidi" w:eastAsiaTheme="minorEastAsia" w:hAnsiTheme="minorHAnsi"/>
              <w:sz w:val="22"/>
              <w:lang w:eastAsia="ru-RU"/>
            </w:rPr>
          </w:pPr>
          <w:hyperlink w:anchor="_Toc241424222">
            <w:r>
              <w:rPr>
                <w:rStyle w:val="IndexLink"/>
                <w:webHidden/>
              </w:rPr>
              <w:t>3 Краткий обзор изделия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_Toc241424222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/>
          </w:pPr>
          <w:hyperlink w:anchor="_Toc241424223">
            <w:r>
              <w:rPr>
                <w:rStyle w:val="IndexLink"/>
                <w:webHidden/>
              </w:rPr>
              <w:t>3.1 Контекст использования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/>
          </w:pPr>
          <w:hyperlink w:anchor="_Toc241424224">
            <w:r>
              <w:rPr>
                <w:rStyle w:val="IndexLink"/>
                <w:webHidden/>
              </w:rPr>
              <w:t>3.2 Сводка возможностей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/>
          </w:pPr>
          <w:hyperlink w:anchor="_Toc241424225">
            <w:r>
              <w:rPr>
                <w:rStyle w:val="IndexLink"/>
                <w:webHidden/>
              </w:rPr>
              <w:t>3.3 Предположения и зависимости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Arial" w:asciiTheme="minorHAnsi" w:cstheme="minorBidi" w:eastAsiaTheme="minorEastAsia" w:hAnsiTheme="minorHAnsi"/>
              <w:sz w:val="22"/>
              <w:lang w:eastAsia="ru-RU"/>
            </w:rPr>
          </w:pPr>
          <w:hyperlink w:anchor="_Toc241424226">
            <w:r>
              <w:rPr>
                <w:rStyle w:val="IndexLink"/>
                <w:webHidden/>
              </w:rPr>
              <w:t>4 Возможности продукта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/>
          </w:pPr>
          <w:hyperlink w:anchor="_Toc241424227">
            <w:r>
              <w:rPr>
                <w:rStyle w:val="IndexLink"/>
                <w:webHidden/>
              </w:rPr>
              <w:t>4.1 Регистрация и профиль пользователя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/>
          </w:pPr>
          <w:hyperlink w:anchor="_Toc241424228">
            <w:r>
              <w:rPr>
                <w:rStyle w:val="IndexLink"/>
                <w:webHidden/>
              </w:rPr>
              <w:t>4.2 Поведенческий опрос и поведенческий профиль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/>
          </w:pPr>
          <w:hyperlink w:anchor="_Toc241424229">
            <w:r>
              <w:rPr>
                <w:rStyle w:val="IndexLink"/>
                <w:webHidden/>
              </w:rPr>
              <w:t>4.3 Создание и просмотр походов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/>
          </w:pPr>
          <w:hyperlink w:anchor="_Toc241424230">
            <w:r>
              <w:rPr>
                <w:rStyle w:val="IndexLink"/>
                <w:webHidden/>
              </w:rPr>
              <w:t>4.4 Расчёт совместимости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/>
          </w:pPr>
          <w:hyperlink w:anchor="_Toc241424231">
            <w:r>
              <w:rPr>
                <w:rStyle w:val="IndexLink"/>
                <w:webHidden/>
              </w:rPr>
              <w:t>4.5 Заявки и отбор напарников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/>
          </w:pPr>
          <w:hyperlink w:anchor="_Toc241424232">
            <w:r>
              <w:rPr>
                <w:rStyle w:val="IndexLink"/>
                <w:webHidden/>
              </w:rPr>
              <w:t>4.6 Отзывы и репутация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/>
          </w:pPr>
          <w:hyperlink w:anchor="_Toc241424233">
            <w:r>
              <w:rPr>
                <w:rStyle w:val="IndexLink"/>
                <w:webHidden/>
              </w:rPr>
              <w:t>4.7 Уведомления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Arial" w:asciiTheme="minorHAnsi" w:cstheme="minorBidi" w:eastAsiaTheme="minorEastAsia" w:hAnsiTheme="minorHAnsi"/>
              <w:sz w:val="22"/>
              <w:lang w:eastAsia="ru-RU"/>
            </w:rPr>
          </w:pPr>
          <w:hyperlink w:anchor="_Toc241424234">
            <w:r>
              <w:rPr>
                <w:rStyle w:val="IndexLink"/>
                <w:webHidden/>
              </w:rPr>
              <w:t>5 Ограничения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>
              <w:rFonts w:ascii="Calibri" w:hAnsi="Calibri" w:eastAsia="" w:cs="Arial" w:asciiTheme="minorHAnsi" w:cstheme="minorBidi" w:eastAsiaTheme="minorEastAsia" w:hAnsiTheme="minorHAnsi"/>
              <w:sz w:val="22"/>
              <w:lang w:eastAsia="ru-RU"/>
            </w:rPr>
          </w:pPr>
          <w:hyperlink w:anchor="_Toc241424235">
            <w:r>
              <w:rPr>
                <w:rStyle w:val="IndexLink"/>
                <w:webHidden/>
              </w:rPr>
              <w:t>5.1 Выбор формата демонстрации и архитектура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Arial" w:asciiTheme="minorHAnsi" w:cstheme="minorBidi" w:eastAsiaTheme="minorEastAsia" w:hAnsiTheme="minorHAnsi"/>
              <w:sz w:val="22"/>
              <w:lang w:eastAsia="ru-RU"/>
            </w:rPr>
          </w:pPr>
          <w:hyperlink w:anchor="_Toc241424236">
            <w:r>
              <w:rPr>
                <w:rStyle w:val="IndexLink"/>
                <w:webHidden/>
              </w:rPr>
              <w:t>6 Показатели качества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/>
          </w:pPr>
          <w:hyperlink w:anchor="_Toc241424237">
            <w:r>
              <w:rPr>
                <w:rStyle w:val="IndexLink"/>
                <w:webHidden/>
              </w:rPr>
              <w:t>6.1 Применимость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/>
          </w:pPr>
          <w:hyperlink w:anchor="_Toc241424238">
            <w:r>
              <w:rPr>
                <w:rStyle w:val="IndexLink"/>
                <w:webHidden/>
              </w:rPr>
              <w:t>6.2 Надёжность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Arial" w:asciiTheme="minorHAnsi" w:cstheme="minorBidi" w:eastAsiaTheme="minorEastAsia" w:hAnsiTheme="minorHAnsi"/>
              <w:sz w:val="22"/>
              <w:lang w:eastAsia="ru-RU"/>
            </w:rPr>
          </w:pPr>
          <w:hyperlink w:anchor="_Toc241424239">
            <w:r>
              <w:rPr>
                <w:rStyle w:val="IndexLink"/>
                <w:webHidden/>
              </w:rPr>
              <w:t>7 Другие требования к изделию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/>
          </w:pPr>
          <w:hyperlink w:anchor="_Toc241424240">
            <w:r>
              <w:rPr>
                <w:rStyle w:val="IndexLink"/>
                <w:webHidden/>
              </w:rPr>
              <w:t>7.1 Применяемые стандарты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_Toc241424240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/>
          </w:pPr>
          <w:hyperlink w:anchor="_Toc241424241">
            <w:r>
              <w:rPr>
                <w:rStyle w:val="IndexLink"/>
                <w:webHidden/>
              </w:rPr>
              <w:t>7.2 Системные требования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>
              <w:rFonts w:ascii="Calibri" w:hAnsi="Calibri" w:eastAsia="" w:cs="Arial" w:asciiTheme="minorHAnsi" w:cstheme="minorBidi" w:eastAsiaTheme="minorEastAsia" w:hAnsiTheme="minorHAnsi"/>
              <w:sz w:val="22"/>
              <w:lang w:eastAsia="ru-RU"/>
            </w:rPr>
          </w:pPr>
          <w:hyperlink w:anchor="_Toc241424242">
            <w:r>
              <w:rPr>
                <w:rStyle w:val="IndexLink"/>
                <w:webHidden/>
              </w:rPr>
              <w:t>7.3 Эксплуатационные требования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Arial" w:asciiTheme="minorHAnsi" w:cstheme="minorBidi" w:eastAsiaTheme="minorEastAsia" w:hAnsiTheme="minorHAnsi"/>
              <w:sz w:val="22"/>
              <w:lang w:eastAsia="ru-RU"/>
            </w:rPr>
          </w:pPr>
          <w:hyperlink w:anchor="_Toc241424243">
            <w:r>
              <w:rPr>
                <w:rStyle w:val="IndexLink"/>
                <w:webHidden/>
              </w:rPr>
              <w:t>8 Требования к документации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/>
          </w:pPr>
          <w:hyperlink w:anchor="_Toc241424244">
            <w:r>
              <w:rPr>
                <w:rStyle w:val="IndexLink"/>
                <w:webHidden/>
              </w:rPr>
              <w:t>8.1 Руководство пользователя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/>
          </w:pPr>
          <w:hyperlink w:anchor="_Toc241424245">
            <w:r>
              <w:rPr>
                <w:rStyle w:val="IndexLink"/>
                <w:webHidden/>
              </w:rPr>
              <w:t>8.2 Интерактивная справка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ind w:firstLine="142" w:start="561"/>
            <w:rPr/>
          </w:pPr>
          <w:hyperlink w:anchor="_Toc241424246">
            <w:r>
              <w:rPr>
                <w:rStyle w:val="IndexLink"/>
                <w:webHidden/>
              </w:rPr>
              <w:t>8.3 Руководства по установке и конфигурированию, файл Read Me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Arial" w:asciiTheme="minorHAnsi" w:cstheme="minorBidi" w:eastAsiaTheme="minorEastAsia" w:hAnsiTheme="minorHAnsi"/>
              <w:sz w:val="22"/>
              <w:lang w:eastAsia="ru-RU"/>
            </w:rPr>
          </w:pPr>
          <w:hyperlink w:anchor="_Toc241424247">
            <w:r>
              <w:rPr>
                <w:rStyle w:val="IndexLink"/>
                <w:webHidden/>
              </w:rPr>
              <w:t>9 Требования к документации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Arial" w:asciiTheme="minorHAnsi" w:cstheme="minorBidi" w:eastAsiaTheme="minorEastAsia" w:hAnsiTheme="minorHAnsi"/>
              <w:sz w:val="22"/>
              <w:lang w:eastAsia="ru-RU"/>
            </w:rPr>
          </w:pPr>
          <w:hyperlink w:anchor="_Toc241424248">
            <w:r>
              <w:rPr>
                <w:rStyle w:val="IndexLink"/>
                <w:webHidden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Arial" w:asciiTheme="minorHAnsi" w:cstheme="minorBidi" w:eastAsiaTheme="minorEastAsia" w:hAnsiTheme="minorHAnsi"/>
              <w:sz w:val="22"/>
              <w:lang w:eastAsia="ru-RU"/>
            </w:rPr>
          </w:pPr>
          <w:hyperlink w:anchor="_Toc241424249">
            <w:r>
              <w:rPr>
                <w:rStyle w:val="IndexLink"/>
                <w:webHidden/>
              </w:rPr>
              <w:t>СПИСОК ИСПОЛЬЗОВАННЫХ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_Toc241424249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TOC2"/>
        <w:rPr/>
      </w:pPr>
      <w:r>
        <w:rPr/>
      </w:r>
    </w:p>
    <w:p>
      <w:pPr>
        <w:pStyle w:val="Normal"/>
        <w:widowControl/>
        <w:spacing w:lineRule="auto" w:line="259" w:before="0" w:after="160"/>
        <w:ind w:hanging="0"/>
        <w:rPr>
          <w:rFonts w:eastAsia="" w:cs="Times New Roman" w:cstheme="majorBidi" w:eastAsiaTheme="majorEastAsia"/>
          <w:b/>
          <w:color w:themeColor="text1" w:val="000000"/>
          <w:szCs w:val="26"/>
          <w:lang w:eastAsia="ru-RU"/>
        </w:rPr>
      </w:pPr>
      <w:r>
        <w:rPr>
          <w:rFonts w:eastAsia="" w:cs="Times New Roman" w:cstheme="majorBidi" w:eastAsiaTheme="majorEastAsia"/>
          <w:b/>
          <w:color w:themeColor="text1" w:val="000000"/>
          <w:szCs w:val="26"/>
          <w:lang w:eastAsia="ru-RU"/>
        </w:rPr>
      </w:r>
      <w:bookmarkStart w:id="3" w:name="_Toc241424208"/>
      <w:r>
        <w:br w:type="page"/>
      </w:r>
    </w:p>
    <w:p>
      <w:pPr>
        <w:pStyle w:val="Heading2"/>
        <w:spacing w:before="0" w:after="0"/>
        <w:jc w:val="center"/>
        <w:rPr/>
      </w:pPr>
      <w:r>
        <w:rPr/>
        <w:t>ВВЕДЕНИЕ</w:t>
      </w:r>
      <w:bookmarkEnd w:id="3"/>
    </w:p>
    <w:p>
      <w:pPr>
        <w:pStyle w:val="Normal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>Цель создания этого документа состоит в том, чтобы собрать, проанализировать и определить высокоуровневые потребности и возможности сервиса подбора напарников для походов HikeConnect. Документ акцентирует внимание на возможностях, необходимых владельцам продукта и целевым пользователям, и на том, почему эти потребности существуют. Подробности того, как HikeConnect выполняет эти потребности, детализируются в пользовательских историях, матрице прав доступа, API-спецификации и диаграммах потоков данных.</w:t>
      </w:r>
    </w:p>
    <w:p>
      <w:pPr>
        <w:pStyle w:val="Normal"/>
        <w:spacing w:lineRule="auto" w:line="360"/>
        <w:jc w:val="both"/>
        <w:rPr/>
      </w:pPr>
      <w:r>
        <w:rPr/>
        <w:t>Настоящий документ разрабатывается в рамках проекта создания цифровой платформы HikeConnect – сервиса для поиска людей для совместных походов, преимущественно горных. Пользователь может создать запись о планируемом походе, указав маршрут, даты и требования к участникам, а другие пользователи могут находить такие предложения и присоединяться к подходящим группам. Сервис не занимается организацией поездок или финансовыми операциями, а выступает инструментом для поиска единомышленников.</w:t>
      </w:r>
    </w:p>
    <w:p>
      <w:pPr>
        <w:pStyle w:val="Normal"/>
        <w:spacing w:lineRule="auto" w:line="360"/>
        <w:jc w:val="both"/>
        <w:rPr/>
      </w:pPr>
      <w:r>
        <w:rPr/>
        <w:t>HikeConnect – сервис подбора напарников для походов.</w:t>
      </w:r>
    </w:p>
    <w:p>
      <w:pPr>
        <w:pStyle w:val="Normal"/>
        <w:spacing w:lineRule="auto" w:line="360"/>
        <w:jc w:val="both"/>
        <w:rPr/>
      </w:pPr>
      <w:r>
        <w:rPr/>
        <w:t>Походник – зарегистрированный пользователь сервиса.</w:t>
      </w:r>
    </w:p>
    <w:p>
      <w:pPr>
        <w:pStyle w:val="Normal"/>
        <w:spacing w:lineRule="auto" w:line="360"/>
        <w:jc w:val="both"/>
        <w:rPr/>
      </w:pPr>
      <w:r>
        <w:rPr/>
        <w:t>Инициатор (Лидер-организатор) – пользователь, создавший поход и отбирающий участников.</w:t>
      </w:r>
    </w:p>
    <w:p>
      <w:pPr>
        <w:pStyle w:val="Normal"/>
        <w:spacing w:lineRule="auto" w:line="360"/>
        <w:jc w:val="both"/>
        <w:rPr/>
      </w:pPr>
      <w:r>
        <w:rPr/>
        <w:t>Ведомый (Участник, кандидат) – пользователь, ищущий поход для присоединения.</w:t>
      </w:r>
    </w:p>
    <w:p>
      <w:pPr>
        <w:pStyle w:val="Normal"/>
        <w:spacing w:lineRule="auto" w:line="360"/>
        <w:jc w:val="both"/>
        <w:rPr/>
      </w:pPr>
      <w:r>
        <w:rPr/>
        <w:t>Гость – неавторизованный посетитель.</w:t>
      </w:r>
    </w:p>
    <w:p>
      <w:pPr>
        <w:pStyle w:val="Normal"/>
        <w:spacing w:lineRule="auto" w:line="360"/>
        <w:jc w:val="both"/>
        <w:rPr/>
      </w:pPr>
      <w:r>
        <w:rPr/>
        <w:t>Поход – карточка планируемого выхода с описанием маршрута, дат и требований.</w:t>
      </w:r>
    </w:p>
    <w:p>
      <w:pPr>
        <w:pStyle w:val="Normal"/>
        <w:spacing w:lineRule="auto" w:line="360"/>
        <w:jc w:val="both"/>
        <w:rPr/>
      </w:pPr>
      <w:r>
        <w:rPr/>
        <w:t>Заявка – запись о намерении присоединиться к походу.</w:t>
      </w:r>
    </w:p>
    <w:p>
      <w:pPr>
        <w:pStyle w:val="Normal"/>
        <w:spacing w:lineRule="auto" w:line="360"/>
        <w:jc w:val="both"/>
        <w:rPr/>
      </w:pPr>
      <w:r>
        <w:rPr/>
        <w:t>Поведенческий профиль – набор ответов на ситуационные вопросы (риск, темп, дисциплина, лидерство) и вычисленных векторов стиля.</w:t>
      </w:r>
    </w:p>
    <w:p>
      <w:pPr>
        <w:pStyle w:val="Normal"/>
        <w:spacing w:lineRule="auto" w:line="360"/>
        <w:jc w:val="both"/>
        <w:rPr/>
      </w:pPr>
      <w:r>
        <w:rPr/>
        <w:t>Протокол совместимости – результат сравнения двух профилей с процентами совпадений и точками риска.</w:t>
      </w:r>
    </w:p>
    <w:p>
      <w:pPr>
        <w:pStyle w:val="Normal"/>
        <w:spacing w:lineRule="auto" w:line="360"/>
        <w:jc w:val="both"/>
        <w:rPr>
          <w:b/>
          <w:bCs/>
        </w:rPr>
      </w:pPr>
      <w:r>
        <w:rPr/>
        <w:t>Поведенческий отзыв – оценка адекватности и стрессоустойчивости после похода.</w:t>
      </w:r>
    </w:p>
    <w:p>
      <w:pPr>
        <w:pStyle w:val="Normal"/>
        <w:spacing w:lineRule="auto" w:line="360" w:before="0" w:after="240"/>
        <w:jc w:val="both"/>
        <w:rPr/>
      </w:pPr>
      <w:r>
        <w:rPr/>
        <w:t>Документ описывает высокоуровневые требования к сервису HikeConnect. Указаны деловые преимущества решения, сформулированы ключевые проблемы поиска напарников через чаты и знакомства и способы их решения через структурированный профиль, поведенческий опрос и отзывы. Приведены характеристики пользователей (опытные походники 20–40 лет, организаторы), возможности системы, ограничения MVP, показатели качества и другие требования к продукту.</w:t>
      </w:r>
    </w:p>
    <w:p>
      <w:pPr>
        <w:pStyle w:val="Normal"/>
        <w:widowControl/>
        <w:spacing w:lineRule="auto" w:line="259" w:before="0" w:after="160"/>
        <w:ind w:hanging="0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bookmarkStart w:id="4" w:name="_Toc241424213"/>
      <w:r>
        <w:rPr/>
        <w:t>1 Позиционирование</w:t>
      </w:r>
      <w:bookmarkEnd w:id="4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5" w:name="_Toc241424214"/>
      <w:r>
        <w:rPr>
          <w:b/>
          <w:bCs/>
        </w:rPr>
        <w:t>1.1 Деловые преимущества</w:t>
      </w:r>
      <w:bookmarkEnd w:id="5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В настоящее время поиск напарников для горных походов происходит через Telegram-чаты, группы в социальных сетях, туристические клубы или личные знакомства. Эти способы позволяют найти людей на даты и маршрут, однако не дают инструментов для оценки поведенческой совместимости, уровня ответственности и реального опыта. Выбор строится на самопрезентации и интуиции, степень случайности остаётся высокой. В сравнении с имеющимся, новое решение HikeConnect позволит: повысить прозрачность за счёт проверяемой информации о стиле, опыте и ответственности; сократить время поиска команды с 1–3 недель в чатах до 2–5 дней через целевой подбор; снизить вероятность конфликтов за счёт выявления расхождений по стилю, темпу и отношению к риску до выхода на маршрут; повысить безопасность за счёт отсева ненадёжных и несовместимых участников.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6" w:name="_Toc241424215"/>
      <w:r>
        <w:rPr>
          <w:b/>
          <w:bCs/>
        </w:rPr>
        <w:t>1.2 Определение проблемы</w:t>
      </w:r>
      <w:bookmarkEnd w:id="6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Ключевые проблемы приведены в таблице 1.</w:t>
      </w:r>
    </w:p>
    <w:p>
      <w:pPr>
        <w:pStyle w:val="Normal"/>
        <w:ind w:hanging="0"/>
        <w:jc w:val="both"/>
        <w:rPr/>
      </w:pPr>
      <w:r>
        <w:rPr/>
        <w:t xml:space="preserve">Таблица 1 </w:t>
      </w:r>
      <w:r>
        <w:rPr>
          <w:szCs w:val="28"/>
        </w:rPr>
        <w:t>–</w:t>
      </w:r>
      <w:r>
        <w:rPr/>
        <w:t xml:space="preserve"> Ключевые проблемы</w:t>
      </w:r>
    </w:p>
    <w:tbl>
      <w:tblPr>
        <w:tblStyle w:val="a3"/>
        <w:tblW w:w="99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47"/>
        <w:gridCol w:w="1983"/>
        <w:gridCol w:w="2410"/>
        <w:gridCol w:w="3022"/>
      </w:tblGrid>
      <w:tr>
        <w:trPr/>
        <w:tc>
          <w:tcPr>
            <w:tcW w:w="2547" w:type="dxa"/>
            <w:tcBorders>
              <w:bottom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center"/>
              <w:rPr>
                <w:b/>
                <w:bCs/>
              </w:rPr>
            </w:pPr>
            <w:r>
              <w:rPr>
                <w:rFonts w:eastAsia="Times New Roman"/>
                <w:b/>
                <w:bCs/>
                <w:kern w:val="0"/>
                <w:szCs w:val="22"/>
                <w:lang w:val="ru-RU" w:eastAsia="en-US" w:bidi="ar-SA"/>
              </w:rPr>
              <w:t>Проблема</w:t>
            </w:r>
          </w:p>
        </w:tc>
        <w:tc>
          <w:tcPr>
            <w:tcW w:w="1983" w:type="dxa"/>
            <w:tcBorders>
              <w:bottom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center"/>
              <w:rPr>
                <w:b/>
                <w:bCs/>
              </w:rPr>
            </w:pPr>
            <w:r>
              <w:rPr>
                <w:rFonts w:eastAsia="Times New Roman"/>
                <w:b/>
                <w:bCs/>
                <w:kern w:val="0"/>
                <w:szCs w:val="22"/>
                <w:lang w:val="ru-RU" w:eastAsia="en-US" w:bidi="ar-SA"/>
              </w:rPr>
              <w:t>Затрагивает</w:t>
            </w:r>
          </w:p>
        </w:tc>
        <w:tc>
          <w:tcPr>
            <w:tcW w:w="2410" w:type="dxa"/>
            <w:tcBorders>
              <w:bottom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center"/>
              <w:rPr>
                <w:b/>
                <w:bCs/>
              </w:rPr>
            </w:pPr>
            <w:r>
              <w:rPr>
                <w:rFonts w:eastAsia="Times New Roman"/>
                <w:b/>
                <w:bCs/>
                <w:kern w:val="0"/>
                <w:szCs w:val="22"/>
                <w:lang w:val="ru-RU" w:eastAsia="en-US" w:bidi="ar-SA"/>
              </w:rPr>
              <w:t>Следствие</w:t>
            </w:r>
          </w:p>
        </w:tc>
        <w:tc>
          <w:tcPr>
            <w:tcW w:w="3022" w:type="dxa"/>
            <w:tcBorders>
              <w:bottom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center"/>
              <w:rPr>
                <w:b/>
                <w:bCs/>
              </w:rPr>
            </w:pPr>
            <w:r>
              <w:rPr>
                <w:rFonts w:eastAsia="Times New Roman"/>
                <w:b/>
                <w:bCs/>
                <w:kern w:val="0"/>
                <w:szCs w:val="22"/>
                <w:lang w:val="ru-RU" w:eastAsia="en-US" w:bidi="ar-SA"/>
              </w:rPr>
              <w:t>Успешное решение</w:t>
            </w:r>
          </w:p>
        </w:tc>
      </w:tr>
      <w:tr>
        <w:trPr/>
        <w:tc>
          <w:tcPr>
            <w:tcW w:w="2547" w:type="dxa"/>
            <w:tcBorders>
              <w:top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Недостаточно оперативный и надёжный обмен информацией о кандидатах: невозможно проверить реальный опыт и ответственность</w:t>
            </w:r>
          </w:p>
        </w:tc>
        <w:tc>
          <w:tcPr>
            <w:tcW w:w="1983" w:type="dxa"/>
            <w:tcBorders>
              <w:top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Инициаторов и ведомых</w:t>
            </w:r>
          </w:p>
        </w:tc>
        <w:tc>
          <w:tcPr>
            <w:tcW w:w="2410" w:type="dxa"/>
            <w:tcBorders>
              <w:top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Выбор «кота в мешке», конфликты в походе, угроза безопасности, срыв планов, потеря денег на билеты и снаряжение</w:t>
            </w:r>
          </w:p>
        </w:tc>
        <w:tc>
          <w:tcPr>
            <w:tcW w:w="3022" w:type="dxa"/>
            <w:tcBorders>
              <w:top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Структурированный профиль, поведенческий опрос, отзывы после походов, индекс психологической безопасности</w:t>
            </w:r>
          </w:p>
        </w:tc>
      </w:tr>
    </w:tbl>
    <w:p>
      <w:pPr>
        <w:pStyle w:val="Normal"/>
        <w:ind w:hanging="0"/>
        <w:jc w:val="both"/>
        <w:rPr/>
      </w:pPr>
      <w:r>
        <w:rPr/>
      </w:r>
    </w:p>
    <w:p>
      <w:pPr>
        <w:pStyle w:val="Normal"/>
        <w:ind w:hanging="0"/>
        <w:jc w:val="both"/>
        <w:rPr/>
      </w:pPr>
      <w:r>
        <w:rPr/>
      </w:r>
    </w:p>
    <w:p>
      <w:pPr>
        <w:pStyle w:val="Normal"/>
        <w:ind w:hanging="0"/>
        <w:jc w:val="both"/>
        <w:rPr/>
      </w:pPr>
      <w:r>
        <w:rPr/>
      </w:r>
    </w:p>
    <w:p>
      <w:pPr>
        <w:pStyle w:val="Normal"/>
        <w:ind w:hanging="0"/>
        <w:jc w:val="both"/>
        <w:rPr/>
      </w:pPr>
      <w:r>
        <w:rPr/>
        <w:t>Окончание таблицы 1</w:t>
      </w:r>
    </w:p>
    <w:tbl>
      <w:tblPr>
        <w:tblStyle w:val="a3"/>
        <w:tblW w:w="99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47"/>
        <w:gridCol w:w="1983"/>
        <w:gridCol w:w="2410"/>
        <w:gridCol w:w="3022"/>
      </w:tblGrid>
      <w:tr>
        <w:trPr/>
        <w:tc>
          <w:tcPr>
            <w:tcW w:w="2547" w:type="dxa"/>
            <w:tcBorders>
              <w:bottom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b/>
                <w:bCs/>
                <w:kern w:val="0"/>
                <w:szCs w:val="22"/>
                <w:lang w:val="ru-RU" w:eastAsia="en-US" w:bidi="ar-SA"/>
              </w:rPr>
              <w:t>Проблема</w:t>
            </w:r>
          </w:p>
        </w:tc>
        <w:tc>
          <w:tcPr>
            <w:tcW w:w="1983" w:type="dxa"/>
            <w:tcBorders>
              <w:bottom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b/>
                <w:bCs/>
                <w:kern w:val="0"/>
                <w:szCs w:val="22"/>
                <w:lang w:val="ru-RU" w:eastAsia="en-US" w:bidi="ar-SA"/>
              </w:rPr>
              <w:t>Затрагивает</w:t>
            </w:r>
          </w:p>
        </w:tc>
        <w:tc>
          <w:tcPr>
            <w:tcW w:w="2410" w:type="dxa"/>
            <w:tcBorders>
              <w:bottom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b/>
                <w:bCs/>
                <w:kern w:val="0"/>
                <w:szCs w:val="22"/>
                <w:lang w:val="ru-RU" w:eastAsia="en-US" w:bidi="ar-SA"/>
              </w:rPr>
              <w:t>Следствие</w:t>
            </w:r>
          </w:p>
        </w:tc>
        <w:tc>
          <w:tcPr>
            <w:tcW w:w="3022" w:type="dxa"/>
            <w:tcBorders>
              <w:bottom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b/>
                <w:bCs/>
                <w:kern w:val="0"/>
                <w:szCs w:val="22"/>
                <w:lang w:val="ru-RU" w:eastAsia="en-US" w:bidi="ar-SA"/>
              </w:rPr>
              <w:t>Успешное решение</w:t>
            </w:r>
          </w:p>
        </w:tc>
      </w:tr>
      <w:tr>
        <w:trPr/>
        <w:tc>
          <w:tcPr>
            <w:tcW w:w="2547" w:type="dxa"/>
            <w:tcBorders>
              <w:top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Высокая трудоёмкость поиска и отбора: десятки переписок, повторные вопросы, ручной фильтр</w:t>
            </w:r>
          </w:p>
        </w:tc>
        <w:tc>
          <w:tcPr>
            <w:tcW w:w="1983" w:type="dxa"/>
            <w:tcBorders>
              <w:top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Инициаторов</w:t>
            </w:r>
          </w:p>
        </w:tc>
        <w:tc>
          <w:tcPr>
            <w:tcW w:w="2410" w:type="dxa"/>
            <w:tcBorders>
              <w:top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Трата 1–3 недель, выгорание организатора, уход обратно в чаты</w:t>
            </w:r>
          </w:p>
        </w:tc>
        <w:tc>
          <w:tcPr>
            <w:tcW w:w="3022" w:type="dxa"/>
            <w:tcBorders>
              <w:top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Каталог походов с фильтрами, процент совместимости, блок «Возможные риски», чат с подсказками, кнопки Принять/Отказать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Несовпадение по темпу, стилю и уровню «допустимого страдания»</w:t>
            </w:r>
          </w:p>
        </w:tc>
        <w:tc>
          <w:tcPr>
            <w:tcW w:w="1983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Инициаторов и ведомых</w:t>
            </w:r>
          </w:p>
        </w:tc>
        <w:tc>
          <w:tcPr>
            <w:tcW w:w="2410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Токсичная динамика, раскол группы, испорченный отпуск</w:t>
            </w:r>
          </w:p>
        </w:tc>
        <w:tc>
          <w:tcPr>
            <w:tcW w:w="3022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Расчёт совместимости участников похода по темпу, отношению к риску, уровню дисциплины, стратегии в конфликтах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Ненадёжность договорённостей: участники «сливаются» в последний момент</w:t>
            </w:r>
          </w:p>
        </w:tc>
        <w:tc>
          <w:tcPr>
            <w:tcW w:w="1983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Инициаторов и ведомых</w:t>
            </w:r>
          </w:p>
        </w:tc>
        <w:tc>
          <w:tcPr>
            <w:tcW w:w="2410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Срыв похода, недобор группы</w:t>
            </w:r>
          </w:p>
        </w:tc>
        <w:tc>
          <w:tcPr>
            <w:tcW w:w="3022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Статусы заявок, уведомления, история участия, репутация</w:t>
            </w:r>
          </w:p>
        </w:tc>
      </w:tr>
    </w:tbl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7" w:name="_Toc241424216"/>
      <w:r>
        <w:rPr>
          <w:b/>
          <w:bCs/>
        </w:rPr>
        <w:t>1.2 Определение позиции изделия</w:t>
      </w:r>
      <w:bookmarkEnd w:id="7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HikeConnect ориентирован на опытных любителей автономных горных походов в возрасте 20–40 лет из крупных городов, а также на организаторов некоммерческих походов, не имеющих постоянной команды. Сервис решает проблему неопределённости при формировании группы, помогая пользователям находить напарников, совпадающих с ними по стилю походов, темпу и отношению к риску.</w:t>
      </w:r>
    </w:p>
    <w:p>
      <w:pPr>
        <w:pStyle w:val="Normal"/>
        <w:spacing w:lineRule="auto" w:line="360"/>
        <w:jc w:val="both"/>
        <w:rPr/>
      </w:pPr>
      <w:r>
        <w:rPr/>
        <w:t>В основе продукта лежит поведенческий подбор напарников: сервис переводит субъективные представления о совместимости в сопоставимые параметры профиля, результаты поведенческого опроса, процент совместимости и отзывы. В отличие от Telegram-чатов, тематических сообществ, туристических клубов и личных знакомств, HikeConnect позволяет предварительно оценить совместимость участников ещё до выхода на маршрут, а не ограничиваться совпадением дат и выбранного маршрута.</w:t>
      </w:r>
    </w:p>
    <w:p>
      <w:pPr>
        <w:pStyle w:val="Normal"/>
        <w:widowControl/>
        <w:spacing w:lineRule="auto" w:line="259" w:before="0" w:after="160"/>
        <w:ind w:hanging="0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bookmarkStart w:id="8" w:name="_Toc241424217"/>
      <w:r>
        <w:rPr/>
        <w:t>2 Описания пользователей</w:t>
      </w:r>
      <w:bookmarkEnd w:id="8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9" w:name="_Toc241424218"/>
      <w:r>
        <w:rPr>
          <w:b/>
          <w:bCs/>
        </w:rPr>
        <w:t>2.1 Сведения о пользователях</w:t>
      </w:r>
      <w:bookmarkEnd w:id="9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У системы четыре роли: гость, походник (основная роль, включает Инициатора и Ведомого), администратор. Основные пользователи – инициатор, который планирует маршрут 2–7 дней, имеет от 2 лет опыта и отвечает за безопасность группы, и ведомый, который ищет надёжную компанию и психологический комфорт. Гость изучает концепцию и публичные списки без деталей. Администратор управляет системой, ролями и данными.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10" w:name="_Toc241424219"/>
      <w:r>
        <w:rPr>
          <w:b/>
          <w:bCs/>
        </w:rPr>
        <w:t>2.2 Пользовательская среда</w:t>
      </w:r>
      <w:bookmarkEnd w:id="10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Пользователи 20–40 лет, проживают в крупных городах России, работают преимущественно в интеллектуальной сфере.</w:t>
      </w:r>
    </w:p>
    <w:p>
      <w:pPr>
        <w:pStyle w:val="Normal"/>
        <w:spacing w:lineRule="auto" w:line="360"/>
        <w:jc w:val="both"/>
        <w:rPr/>
      </w:pPr>
      <w:r>
        <w:rPr/>
        <w:t>Инициатор использует в основном ПК вечером при планировании маршрута и смартфон в перерывах, заходит 3–4 раза в неделю в сезон (пик – весна и лето), за 2–4 месяца до крупного выезда или за неделю до похода выходного дня.</w:t>
      </w:r>
    </w:p>
    <w:p>
      <w:pPr>
        <w:pStyle w:val="Normal"/>
        <w:spacing w:lineRule="auto" w:line="360"/>
        <w:jc w:val="both"/>
        <w:rPr/>
      </w:pPr>
      <w:r>
        <w:rPr/>
        <w:t>Ведомый использует в основном мобильное приложение короткими сессиями, за 1–2 месяца до отпуска. Разумное время настройки фильтров – не более 10–15 минут, заполнение анкеты – за одну сессию.</w:t>
      </w:r>
    </w:p>
    <w:p>
      <w:pPr>
        <w:pStyle w:val="Normal"/>
        <w:spacing w:lineRule="auto" w:line="360"/>
        <w:jc w:val="both"/>
        <w:rPr/>
      </w:pPr>
      <w:r>
        <w:rPr/>
        <w:t>Число пользователей MVP – от 1000 зарегистрированных, от 150 походов за первые 6 месяцев.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11" w:name="_Toc241424220"/>
      <w:r>
        <w:rPr>
          <w:b/>
          <w:bCs/>
        </w:rPr>
        <w:t>2.3 Профили пользователей</w:t>
      </w:r>
      <w:bookmarkEnd w:id="11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Профили пользователей представлены в таблице 2.</w:t>
      </w:r>
    </w:p>
    <w:p>
      <w:pPr>
        <w:pStyle w:val="Normal"/>
        <w:ind w:hanging="0"/>
        <w:jc w:val="both"/>
        <w:rPr/>
      </w:pPr>
      <w:r>
        <w:rPr/>
        <w:t xml:space="preserve">Таблица 2 </w:t>
      </w:r>
      <w:r>
        <w:rPr>
          <w:szCs w:val="28"/>
        </w:rPr>
        <w:t>–</w:t>
      </w:r>
      <w:r>
        <w:rPr/>
        <w:t xml:space="preserve"> Профили пользователей</w:t>
      </w:r>
    </w:p>
    <w:tbl>
      <w:tblPr>
        <w:tblStyle w:val="a3"/>
        <w:tblW w:w="99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695"/>
        <w:gridCol w:w="1843"/>
        <w:gridCol w:w="1135"/>
        <w:gridCol w:w="2976"/>
        <w:gridCol w:w="2313"/>
      </w:tblGrid>
      <w:tr>
        <w:trPr/>
        <w:tc>
          <w:tcPr>
            <w:tcW w:w="1695" w:type="dxa"/>
            <w:tcBorders>
              <w:bottom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center"/>
              <w:rPr>
                <w:b/>
                <w:bCs/>
              </w:rPr>
            </w:pPr>
            <w:r>
              <w:rPr>
                <w:rFonts w:eastAsia="Times New Roman"/>
                <w:b/>
                <w:bCs/>
                <w:kern w:val="0"/>
                <w:szCs w:val="22"/>
                <w:lang w:val="ru-RU" w:eastAsia="en-US" w:bidi="ar-SA"/>
              </w:rPr>
              <w:t>Типичный представитель</w:t>
            </w:r>
          </w:p>
        </w:tc>
        <w:tc>
          <w:tcPr>
            <w:tcW w:w="1843" w:type="dxa"/>
            <w:tcBorders>
              <w:bottom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center"/>
              <w:rPr>
                <w:b/>
                <w:bCs/>
              </w:rPr>
            </w:pPr>
            <w:r>
              <w:rPr>
                <w:rFonts w:eastAsia="Times New Roman"/>
                <w:b/>
                <w:bCs/>
                <w:kern w:val="0"/>
                <w:szCs w:val="22"/>
                <w:lang w:val="ru-RU" w:eastAsia="en-US" w:bidi="ar-SA"/>
              </w:rPr>
              <w:t>Описание</w:t>
            </w:r>
          </w:p>
        </w:tc>
        <w:tc>
          <w:tcPr>
            <w:tcW w:w="1135" w:type="dxa"/>
            <w:tcBorders>
              <w:bottom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center"/>
              <w:rPr>
                <w:b/>
                <w:bCs/>
              </w:rPr>
            </w:pPr>
            <w:r>
              <w:rPr>
                <w:rFonts w:eastAsia="Times New Roman"/>
                <w:b/>
                <w:bCs/>
                <w:kern w:val="0"/>
                <w:szCs w:val="22"/>
                <w:lang w:val="ru-RU" w:eastAsia="en-US" w:bidi="ar-SA"/>
              </w:rPr>
              <w:t>Тип</w:t>
            </w:r>
          </w:p>
        </w:tc>
        <w:tc>
          <w:tcPr>
            <w:tcW w:w="2976" w:type="dxa"/>
            <w:tcBorders>
              <w:bottom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center"/>
              <w:rPr>
                <w:b/>
                <w:bCs/>
              </w:rPr>
            </w:pPr>
            <w:r>
              <w:rPr>
                <w:rFonts w:eastAsia="Times New Roman"/>
                <w:b/>
                <w:bCs/>
                <w:kern w:val="0"/>
                <w:szCs w:val="22"/>
                <w:lang w:val="ru-RU" w:eastAsia="en-US" w:bidi="ar-SA"/>
              </w:rPr>
              <w:t>Ответственности</w:t>
            </w:r>
          </w:p>
        </w:tc>
        <w:tc>
          <w:tcPr>
            <w:tcW w:w="2313" w:type="dxa"/>
            <w:tcBorders>
              <w:bottom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center"/>
              <w:rPr>
                <w:b/>
                <w:bCs/>
              </w:rPr>
            </w:pPr>
            <w:r>
              <w:rPr>
                <w:rFonts w:eastAsia="Times New Roman"/>
                <w:b/>
                <w:bCs/>
                <w:kern w:val="0"/>
                <w:szCs w:val="22"/>
                <w:lang w:val="ru-RU" w:eastAsia="en-US" w:bidi="ar-SA"/>
              </w:rPr>
              <w:t>Критерий успеха</w:t>
            </w:r>
          </w:p>
        </w:tc>
      </w:tr>
      <w:tr>
        <w:trPr/>
        <w:tc>
          <w:tcPr>
            <w:tcW w:w="1695" w:type="dxa"/>
            <w:tcBorders>
              <w:top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Походник</w:t>
            </w:r>
          </w:p>
        </w:tc>
        <w:tc>
          <w:tcPr>
            <w:tcW w:w="1843" w:type="dxa"/>
            <w:tcBorders>
              <w:top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Ищет подходящую компанию для совместного похода</w:t>
            </w:r>
          </w:p>
        </w:tc>
        <w:tc>
          <w:tcPr>
            <w:tcW w:w="1135" w:type="dxa"/>
            <w:tcBorders>
              <w:top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Пользователь</w:t>
            </w:r>
          </w:p>
        </w:tc>
        <w:tc>
          <w:tcPr>
            <w:tcW w:w="2976" w:type="dxa"/>
            <w:tcBorders>
              <w:top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Создаёт или ищет походы, настраивает фильтры, изучает профили, подаёт заявки, общается с участниками, оставляет отзывы</w:t>
            </w:r>
          </w:p>
        </w:tc>
        <w:tc>
          <w:tcPr>
            <w:tcW w:w="2313" w:type="dxa"/>
            <w:tcBorders>
              <w:top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Подходящая группа, понятные ожидания и минимум конфликтов во время похода</w:t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Гость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Неавторизованный посетитель</w:t>
            </w:r>
          </w:p>
        </w:tc>
        <w:tc>
          <w:tcPr>
            <w:tcW w:w="1135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Пользователь</w:t>
            </w:r>
          </w:p>
        </w:tc>
        <w:tc>
          <w:tcPr>
            <w:tcW w:w="2976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Просмотр концепции и маршрутов</w:t>
            </w:r>
          </w:p>
        </w:tc>
        <w:tc>
          <w:tcPr>
            <w:tcW w:w="2313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Переход к регистрации</w:t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Администратор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Пользователь с полным доступом к управлению</w:t>
            </w:r>
          </w:p>
        </w:tc>
        <w:tc>
          <w:tcPr>
            <w:tcW w:w="1135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Администратор</w:t>
            </w:r>
          </w:p>
        </w:tc>
        <w:tc>
          <w:tcPr>
            <w:tcW w:w="2976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Управление пользователями, походами и ролями</w:t>
            </w:r>
          </w:p>
        </w:tc>
        <w:tc>
          <w:tcPr>
            <w:tcW w:w="2313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Целостность данных и корректная работа системы</w:t>
            </w:r>
          </w:p>
        </w:tc>
      </w:tr>
    </w:tbl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12" w:name="_Toc241424221"/>
      <w:r>
        <w:rPr>
          <w:b/>
          <w:bCs/>
        </w:rPr>
        <w:t>2.4 Ключевые потребности пользователей</w:t>
      </w:r>
      <w:bookmarkEnd w:id="12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 w:before="0" w:after="240"/>
        <w:jc w:val="both"/>
        <w:rPr/>
      </w:pPr>
      <w:r>
        <w:rPr/>
        <w:t>Пользователь тратит 1–3 недели на хаотичный поиск в чатах без гарантии результата и испытывает фрустрацию из-за непредсказуемости человеческого фактора: партнёр «ломается» на маршруте, скрывает проблемы со здоровьем, принимает неоправданный риск. Предприятие (проект) нуждается в системе, которая переведёт самопрезентацию «5 лет опыта, адекватный» в проверяемые векторы и отзывы, покажет % совместимости и риски до выхода на маршрут и закрепит ценность через петлю обратной связи после похода.</w:t>
      </w:r>
    </w:p>
    <w:p>
      <w:pPr>
        <w:pStyle w:val="Normal"/>
        <w:spacing w:lineRule="auto" w:line="360" w:before="0" w:after="240"/>
        <w:jc w:val="both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bookmarkStart w:id="13" w:name="_Toc241424222"/>
      <w:r>
        <w:rPr/>
        <w:t>3 Краткий обзор изделия</w:t>
      </w:r>
      <w:bookmarkEnd w:id="13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14" w:name="_Toc241424223"/>
      <w:r>
        <w:rPr>
          <w:b/>
          <w:bCs/>
        </w:rPr>
        <w:t>3.1 Контекст использования системы</w:t>
      </w:r>
      <w:bookmarkEnd w:id="14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Система является законченной независимой разработкой. В перспективе возможно использование системы в комплексе с внешними системами автоматизации. Обмен данными с внешними системами осуществляется посредством программных интерфейсов.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15" w:name="_Toc241424224"/>
      <w:r>
        <w:rPr>
          <w:b/>
          <w:bCs/>
        </w:rPr>
        <w:t>3.2 Сводка возможностей</w:t>
      </w:r>
      <w:bookmarkEnd w:id="15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Сводка возможностей представлена в таблице 3.</w:t>
      </w:r>
    </w:p>
    <w:p>
      <w:pPr>
        <w:pStyle w:val="Normal"/>
        <w:ind w:hanging="0"/>
        <w:jc w:val="both"/>
        <w:rPr/>
      </w:pPr>
      <w:r>
        <w:rPr/>
        <w:t xml:space="preserve">Таблица 3 </w:t>
      </w:r>
      <w:r>
        <w:rPr>
          <w:szCs w:val="28"/>
        </w:rPr>
        <w:t>–</w:t>
      </w:r>
      <w:r>
        <w:rPr/>
        <w:t xml:space="preserve"> Сводка возможностей</w:t>
      </w:r>
    </w:p>
    <w:tbl>
      <w:tblPr>
        <w:tblStyle w:val="a3"/>
        <w:tblW w:w="99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4"/>
        <w:gridCol w:w="6804"/>
      </w:tblGrid>
      <w:tr>
        <w:trPr/>
        <w:tc>
          <w:tcPr>
            <w:tcW w:w="3114" w:type="dxa"/>
            <w:tcBorders>
              <w:bottom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center"/>
              <w:rPr>
                <w:b/>
                <w:bCs/>
              </w:rPr>
            </w:pPr>
            <w:r>
              <w:rPr>
                <w:rFonts w:eastAsia="Times New Roman"/>
                <w:b/>
                <w:bCs/>
                <w:kern w:val="0"/>
                <w:szCs w:val="22"/>
                <w:lang w:val="ru-RU" w:eastAsia="en-US" w:bidi="ar-SA"/>
              </w:rPr>
              <w:t>Выгоды заказчика</w:t>
            </w:r>
          </w:p>
        </w:tc>
        <w:tc>
          <w:tcPr>
            <w:tcW w:w="6804" w:type="dxa"/>
            <w:tcBorders>
              <w:bottom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center"/>
              <w:rPr>
                <w:b/>
                <w:bCs/>
              </w:rPr>
            </w:pPr>
            <w:r>
              <w:rPr>
                <w:rFonts w:eastAsia="Times New Roman"/>
                <w:b/>
                <w:bCs/>
                <w:kern w:val="0"/>
                <w:szCs w:val="22"/>
                <w:lang w:val="ru-RU" w:eastAsia="en-US" w:bidi="ar-SA"/>
              </w:rPr>
              <w:t>Поддерживающие возможности</w:t>
            </w:r>
          </w:p>
        </w:tc>
      </w:tr>
      <w:tr>
        <w:trPr/>
        <w:tc>
          <w:tcPr>
            <w:tcW w:w="3114" w:type="dxa"/>
            <w:tcBorders>
              <w:top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Прозрачность команды</w:t>
            </w:r>
          </w:p>
        </w:tc>
        <w:tc>
          <w:tcPr>
            <w:tcW w:w="6804" w:type="dxa"/>
            <w:tcBorders>
              <w:top w:val="double" w:sz="4" w:space="0" w:color="000000"/>
            </w:tcBorders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Структурированный профиль; поведенческий опрос (риск, темп, дисциплина, конфликты); отзывы и индекс психологической безопасности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Экономия времени</w:t>
            </w:r>
          </w:p>
        </w:tc>
        <w:tc>
          <w:tcPr>
            <w:tcW w:w="6804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Каталог с фильтрами; % совместимости в карточке; блок «Потенциальные конфликты»; чат с лидером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Предсказуемость и безопасность</w:t>
            </w:r>
          </w:p>
        </w:tc>
        <w:tc>
          <w:tcPr>
            <w:tcW w:w="6804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Протокол рисков и совпадений; фильтры по стилю; просмотр профилей подтверждённых участников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Надёжность договорённостей</w:t>
            </w:r>
          </w:p>
        </w:tc>
        <w:tc>
          <w:tcPr>
            <w:tcW w:w="6804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Статусы заявок; In-app/Email/Telegram уведомления; история походов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Самообучение системы</w:t>
            </w:r>
          </w:p>
        </w:tc>
        <w:tc>
          <w:tcPr>
            <w:tcW w:w="6804" w:type="dxa"/>
            <w:tcBorders/>
          </w:tcPr>
          <w:p>
            <w:pPr>
              <w:pStyle w:val="Normal"/>
              <w:spacing w:before="0" w:after="0"/>
              <w:ind w:hanging="0"/>
              <w:jc w:val="both"/>
              <w:rPr>
                <w:rFonts w:eastAsia="Times New Roman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/>
                <w:kern w:val="0"/>
                <w:szCs w:val="22"/>
                <w:lang w:val="ru-RU" w:eastAsia="en-US" w:bidi="ar-SA"/>
              </w:rPr>
              <w:t>Накопление отзывов повышает точность подбора; CRM-синхронизация профилей</w:t>
            </w:r>
          </w:p>
        </w:tc>
      </w:tr>
    </w:tbl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16" w:name="_Toc241424225"/>
      <w:r>
        <w:rPr>
          <w:b/>
          <w:bCs/>
        </w:rPr>
        <w:t>3.3 Предположения и зависимости</w:t>
      </w:r>
      <w:bookmarkEnd w:id="16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Предполагается, что пользователи предоставляют достоверную информацию о своём опыте, стиле и ожиданиях от походов, а также оставляют отзывы после совместных походов.</w:t>
      </w:r>
    </w:p>
    <w:p>
      <w:pPr>
        <w:pStyle w:val="Normal"/>
        <w:spacing w:lineRule="auto" w:line="360"/>
        <w:jc w:val="both"/>
        <w:rPr/>
      </w:pPr>
      <w:r>
        <w:rPr/>
        <w:t>В случае изменения требований к обработке и хранению персональных данных система должна претерпеть соответствующие изменения.</w:t>
      </w:r>
    </w:p>
    <w:p>
      <w:pPr>
        <w:pStyle w:val="Normal"/>
        <w:spacing w:lineRule="auto" w:line="360"/>
        <w:jc w:val="both"/>
        <w:rPr/>
      </w:pPr>
      <w:r>
        <w:rPr/>
        <w:t>При дальнейшем развитии системы, включая появление мобильного приложения и расширение механизма подбора пользователей, потребуется обеспечить перенос и сохранение накопленных профилей, отзывов и истории взаимодействия.</w:t>
      </w:r>
    </w:p>
    <w:p>
      <w:pPr>
        <w:pStyle w:val="Normal"/>
        <w:widowControl/>
        <w:spacing w:lineRule="auto" w:line="259" w:before="0" w:after="160"/>
        <w:ind w:hanging="0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bookmarkStart w:id="17" w:name="_Toc241424226"/>
      <w:r>
        <w:rPr/>
        <w:t>4 Возможности продукта</w:t>
      </w:r>
      <w:bookmarkEnd w:id="17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18" w:name="_Toc241424227"/>
      <w:r>
        <w:rPr>
          <w:b/>
          <w:bCs/>
        </w:rPr>
        <w:t>4.1 Регистрация и профиль пользователя</w:t>
      </w:r>
      <w:bookmarkEnd w:id="18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Возможность зарегистрироваться по email/логину и паролю с автологином, создать и редактировать профиль (никнейм, аватар, био об опыте), просматривать свой и чужие профили с оценками совместимости.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19" w:name="_Toc241424228"/>
      <w:r>
        <w:rPr>
          <w:b/>
          <w:bCs/>
        </w:rPr>
        <w:t>4.2 Поведенческий опрос и поведенческий профиль</w:t>
      </w:r>
      <w:bookmarkEnd w:id="19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Возможность пройти пошаговый опрос с прогресс-треком и диаграммой качеств; система формирует векторы по отношению к риску, темпу, уровню дисциплины и стратегии в конфликтах и сохраняет историю прохождений для анализа.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20" w:name="_Toc241424229"/>
      <w:r>
        <w:rPr>
          <w:b/>
          <w:bCs/>
        </w:rPr>
        <w:t>4.3 Создание и просмотр походов</w:t>
      </w:r>
      <w:bookmarkEnd w:id="20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Возможность создать поход (маршрут, сложность, даты, требования к темпу, фильтры), опубликовать/закрыть набор, просматривать каталог карточками с фильтрами и детальную страницу похода (описание, статус, участники, заявки, аналитика).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21" w:name="_Toc241424230"/>
      <w:r>
        <w:rPr>
          <w:b/>
          <w:bCs/>
        </w:rPr>
        <w:t>4.4 Расчёт совместимости</w:t>
      </w:r>
      <w:bookmarkEnd w:id="21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Возможность автоматически рассчитать процент совместимости пары лидер–кандидат на основе дистанции векторов, выделить точки совместимости и риска и сгенерировать сводный вывод.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22" w:name="_Toc241424231"/>
      <w:r>
        <w:rPr>
          <w:b/>
          <w:bCs/>
        </w:rPr>
        <w:t>4.5 Заявки и отбор напарников</w:t>
      </w:r>
      <w:bookmarkEnd w:id="22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Возможность подать и отозвать заявку на участие в походе; организатор может просматривать поступившие заявки, знакомиться с информацией о кандидатах и одобрять или отклонять их, формируя состав участников похода.</w:t>
      </w:r>
    </w:p>
    <w:p>
      <w:pPr>
        <w:pStyle w:val="Normal"/>
        <w:jc w:val="both"/>
        <w:rPr>
          <w:b/>
          <w:bCs/>
        </w:rPr>
      </w:pPr>
      <w:bookmarkStart w:id="23" w:name="_Toc241424232"/>
      <w:r>
        <w:rPr>
          <w:b/>
          <w:bCs/>
        </w:rPr>
        <w:t>4.6 Отзывы и репутация</w:t>
      </w:r>
      <w:bookmarkEnd w:id="23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Возможность после завершения похода оставить быструю оценку-эмоцию и детальную оценку. Отзывы нельзя редактировать/удалять автором для защиты от манипуляций; поход нельзя удалять организатором для прозрачности истории.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24" w:name="_Toc241424233"/>
      <w:r>
        <w:rPr>
          <w:b/>
          <w:bCs/>
        </w:rPr>
        <w:t>4.7 Уведомления</w:t>
      </w:r>
      <w:bookmarkEnd w:id="24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Возможность получать уведомления о новых заявках, изменении их статуса, совпадениях и других важных событиях; система поддерживает отправку уведомлений через приложение и электронную почту, а для срочных изменений — через дополнительные каналы. Предусмотрена интеграция с CRM для синхронизации поведенческих профилей и с BPMS для автоматизации обработки заявок и отслеживания их статусов.</w:t>
      </w:r>
    </w:p>
    <w:p>
      <w:pPr>
        <w:pStyle w:val="Normal"/>
        <w:widowControl/>
        <w:spacing w:lineRule="auto" w:line="259" w:before="0" w:after="160"/>
        <w:ind w:hanging="0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bookmarkStart w:id="25" w:name="_Toc241424234"/>
      <w:r>
        <w:rPr/>
        <w:t>5 Ограничения</w:t>
      </w:r>
      <w:bookmarkEnd w:id="25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26" w:name="_Toc241424235"/>
      <w:r>
        <w:rPr>
          <w:b/>
          <w:bCs/>
        </w:rPr>
        <w:t>5.1 Выбор формата демонстрации и архитектура</w:t>
      </w:r>
      <w:bookmarkEnd w:id="26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В MVP входят только: регистрация и профиль, опрос, создание/просмотр походов, базовый процент совместимости, отзывы. Не входят: ML-модели, продвинутый алгоритм, модерация жалоб.</w:t>
      </w:r>
    </w:p>
    <w:p>
      <w:pPr>
        <w:pStyle w:val="Normal"/>
        <w:spacing w:lineRule="auto" w:line="360"/>
        <w:jc w:val="both"/>
        <w:rPr/>
      </w:pPr>
      <w:r>
        <w:rPr/>
        <w:t>Работа строго в рамках законодательства РФ о персональных данных.</w:t>
      </w:r>
    </w:p>
    <w:p>
      <w:pPr>
        <w:pStyle w:val="Normal"/>
        <w:spacing w:lineRule="auto" w:line="360"/>
        <w:jc w:val="both"/>
        <w:rPr/>
      </w:pPr>
      <w:r>
        <w:rPr/>
        <w:t>Пользователи сами несут ответственность за выбор маршрутов и безопасность; сервис не организует поездки и не проводит финансовые операции.</w:t>
      </w:r>
    </w:p>
    <w:p>
      <w:pPr>
        <w:pStyle w:val="Normal"/>
        <w:widowControl/>
        <w:spacing w:lineRule="auto" w:line="259" w:before="0" w:after="160"/>
        <w:ind w:hanging="0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bookmarkStart w:id="27" w:name="_Toc241424236"/>
      <w:r>
        <w:rPr/>
        <w:t>6 Показатели качества</w:t>
      </w:r>
      <w:bookmarkEnd w:id="27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28" w:name="_Toc241424237"/>
      <w:r>
        <w:rPr>
          <w:b/>
          <w:bCs/>
        </w:rPr>
        <w:t>6.1 Применимость</w:t>
      </w:r>
      <w:bookmarkEnd w:id="28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Время, необходимое для обучения обычного пользователя, – не более 20 минут, для продвинутого – 10 минут.</w:t>
      </w:r>
    </w:p>
    <w:p>
      <w:pPr>
        <w:pStyle w:val="Normal"/>
        <w:spacing w:lineRule="auto" w:line="360"/>
        <w:jc w:val="both"/>
        <w:rPr/>
      </w:pPr>
      <w:r>
        <w:rPr/>
        <w:t>Время отклика для типичных задач (каталог, профиль, заявка) – не более 2 секунд, для расчёта совместимости – не более 5 секунд.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29" w:name="_Toc241424238"/>
      <w:r>
        <w:rPr>
          <w:b/>
          <w:bCs/>
        </w:rPr>
        <w:t>6.2 Надёжность</w:t>
      </w:r>
      <w:bookmarkEnd w:id="29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Доступность – время простоя на обслуживание не более 1%.</w:t>
      </w:r>
    </w:p>
    <w:p>
      <w:pPr>
        <w:pStyle w:val="Normal"/>
        <w:spacing w:lineRule="auto" w:line="360"/>
        <w:jc w:val="both"/>
        <w:rPr/>
      </w:pPr>
      <w:r>
        <w:rPr/>
        <w:t>Среднее время безотказной работы – не менее 14 дней.</w:t>
      </w:r>
    </w:p>
    <w:p>
      <w:pPr>
        <w:pStyle w:val="Normal"/>
        <w:spacing w:lineRule="auto" w:line="360"/>
        <w:jc w:val="both"/>
        <w:rPr/>
      </w:pPr>
      <w:r>
        <w:rPr/>
        <w:t>Потеря заявок недопустима.</w:t>
      </w:r>
    </w:p>
    <w:p>
      <w:pPr>
        <w:pStyle w:val="Normal"/>
        <w:widowControl/>
        <w:spacing w:lineRule="auto" w:line="259" w:before="0" w:after="160"/>
        <w:ind w:hanging="0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bookmarkStart w:id="30" w:name="_Toc241424239"/>
      <w:r>
        <w:rPr/>
        <w:t>7 Другие требования к изделию</w:t>
      </w:r>
      <w:bookmarkEnd w:id="30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31" w:name="_Toc241424240"/>
      <w:r>
        <w:rPr>
          <w:b/>
          <w:bCs/>
        </w:rPr>
        <w:t>7.1 Применяемые стандарты</w:t>
      </w:r>
      <w:bookmarkEnd w:id="31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Система должна соответствовать стандартам веб-доступности и UX: адаптивная вёрстка (Web + задел Mobile App), тёмная тема, интеграция с картами. Код – Clean Architecture, REST-конвенции, Swagger-документация. Данные – UUID-идентификаторы, TIMESTAMPTZ, JSONB для risk_points/match_points. Безопасность – JWT, RBAC (Guest/Hiker/Admin), приватность Compatibility Report только для пары.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32" w:name="_Toc241424241"/>
      <w:r>
        <w:rPr>
          <w:b/>
          <w:bCs/>
        </w:rPr>
        <w:t>7.2 Системные требования</w:t>
      </w:r>
      <w:bookmarkEnd w:id="32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 xml:space="preserve">Минимальные требования клиента: современный браузер (Chrome/Edge/Firefox/Safari последних версий), доступ в интернет. Сервер: .NET 10 Runtime с </w:t>
      </w:r>
      <w:r>
        <w:rPr>
          <w:lang w:val="en-US"/>
        </w:rPr>
        <w:t>Docker</w:t>
      </w:r>
      <w:r>
        <w:rPr/>
        <w:t xml:space="preserve"> контейнеризацией, PostgreSQL 18, Nginx как reverse-proxy, SMTP для писем, 2 vCPU / 4 ГБ RAM минимум для MVP.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33" w:name="_Toc241424242"/>
      <w:r>
        <w:rPr>
          <w:b/>
          <w:bCs/>
        </w:rPr>
        <w:t>7.3 Эксплуатационные требования</w:t>
      </w:r>
      <w:bookmarkEnd w:id="33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Система должна поддерживать минимум 1000 зарегистрированных пользователей и 150 активных походов в первые 6 месяцев с возможностью горизонтального масштабирования Backend и БД. Резервное копирование БД – ежедневно. Поддержка – через страницы About/Contacts.</w:t>
      </w:r>
    </w:p>
    <w:p>
      <w:pPr>
        <w:pStyle w:val="Normal"/>
        <w:widowControl/>
        <w:spacing w:lineRule="auto" w:line="259" w:before="0" w:after="160"/>
        <w:ind w:hanging="0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Heading2"/>
        <w:spacing w:before="0" w:after="0"/>
        <w:rPr/>
      </w:pPr>
      <w:bookmarkStart w:id="34" w:name="_Toc241424243"/>
      <w:r>
        <w:rPr/>
        <w:t>8 Требования к документации</w:t>
      </w:r>
      <w:bookmarkEnd w:id="34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35" w:name="_Toc241424244"/>
      <w:r>
        <w:rPr>
          <w:b/>
          <w:bCs/>
        </w:rPr>
        <w:t>8.1 Руководство пользователя</w:t>
      </w:r>
      <w:bookmarkEnd w:id="35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В системе должно быть представлено руководство пользователя, содержащее описание назначения и основных возможностей системы, порядок выполнения основных операций, а также пояснения по работе с основными разделами и функциями интерфейса.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36" w:name="_Toc241424245"/>
      <w:r>
        <w:rPr>
          <w:b/>
          <w:bCs/>
        </w:rPr>
        <w:t>8.2 Интерактивная справка</w:t>
      </w:r>
      <w:bookmarkEnd w:id="36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В системе должна быть предусмотрена интерактивная справка для получения пользователем необходимой информации непосредственно в процессе работы. Справка должна содержать пояснения по основным функциям системы, а также возможность поиска информации по ключевым словам.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bookmarkStart w:id="37" w:name="_Toc241424246"/>
      <w:r>
        <w:rPr>
          <w:b/>
          <w:bCs/>
        </w:rPr>
        <w:t>8.3 Руководства по установке и конфигурированию, файл Read Me</w:t>
      </w:r>
      <w:bookmarkEnd w:id="37"/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>Система должна иметь руководство по установке и настройке в файле ReadMe, прилагаемом к исходному коду проекта. Документ должен содержать сведения, необходимые для самостоятельного развёртывания системы, включая требования к окружению, порядок установки и запуска, а также основные параметры конфигурации.</w:t>
      </w:r>
    </w:p>
    <w:p>
      <w:pPr>
        <w:pStyle w:val="Normal"/>
        <w:widowControl/>
        <w:spacing w:lineRule="auto" w:line="259" w:before="0" w:after="160"/>
        <w:ind w:hanging="0"/>
        <w:rPr/>
      </w:pPr>
      <w:r>
        <w:rPr/>
      </w:r>
      <w:r>
        <w:br w:type="page"/>
      </w:r>
    </w:p>
    <w:p>
      <w:pPr>
        <w:pStyle w:val="Normal"/>
        <w:spacing w:before="0" w:after="0"/>
        <w:jc w:val="both"/>
        <w:rPr>
          <w:b/>
          <w:bCs/>
        </w:rPr>
      </w:pPr>
      <w:bookmarkStart w:id="38" w:name="_Toc241424247"/>
      <w:r>
        <w:rPr>
          <w:b/>
          <w:bCs/>
        </w:rPr>
        <w:t>9 Требования к документации</w:t>
      </w:r>
      <w:bookmarkEnd w:id="38"/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>Система распространяется в виде веб-сервиса и исходного кода проекта. В состав поставки входят система, исходный код, а также необходимая пользовательская и установочная документация.</w:t>
      </w:r>
    </w:p>
    <w:p>
      <w:pPr>
        <w:pStyle w:val="Normal"/>
        <w:spacing w:lineRule="auto" w:line="360"/>
        <w:jc w:val="both"/>
        <w:rPr/>
      </w:pPr>
      <w:r>
        <w:rPr/>
        <w:t>Документация должна содержать сведения, необходимые для самостоятельного развёртывания и использования системы. В составе системы должны быть указаны сведения об авторстве и лицензировании проекта.</w:t>
      </w:r>
    </w:p>
    <w:p>
      <w:pPr>
        <w:pStyle w:val="Normal"/>
        <w:widowControl/>
        <w:spacing w:lineRule="auto" w:line="259" w:before="0" w:after="160"/>
        <w:ind w:hanging="0"/>
        <w:rPr/>
      </w:pPr>
      <w:r>
        <w:rPr/>
      </w:r>
      <w:r>
        <w:br w:type="page"/>
      </w:r>
    </w:p>
    <w:p>
      <w:pPr>
        <w:pStyle w:val="Heading2"/>
        <w:spacing w:before="0" w:after="0"/>
        <w:jc w:val="center"/>
        <w:rPr/>
      </w:pPr>
      <w:bookmarkStart w:id="39" w:name="_Toc241424248"/>
      <w:r>
        <w:rPr/>
        <w:t>ЗАКЛЮЧЕНИЕ</w:t>
      </w:r>
      <w:bookmarkEnd w:id="39"/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 w:before="0" w:after="240"/>
        <w:jc w:val="both"/>
        <w:rPr/>
      </w:pPr>
      <w:r>
        <w:rPr/>
        <w:t>В результате практической работы был сформирован файл «Видение» для выбранной информационной системы, определены проблемы, решаемые системой, проанализированы основные профили пользователей, определены функциональные и системные требования.</w:t>
      </w:r>
    </w:p>
    <w:p>
      <w:pPr>
        <w:pStyle w:val="Normal"/>
        <w:widowControl/>
        <w:spacing w:lineRule="auto" w:line="259" w:before="0" w:after="160"/>
        <w:ind w:hanging="0"/>
        <w:rPr/>
      </w:pPr>
      <w:r>
        <w:rPr/>
      </w:r>
      <w:r>
        <w:br w:type="page"/>
      </w:r>
    </w:p>
    <w:p>
      <w:pPr>
        <w:pStyle w:val="Heading2"/>
        <w:spacing w:before="0" w:after="0"/>
        <w:jc w:val="center"/>
        <w:rPr/>
      </w:pPr>
      <w:bookmarkStart w:id="40" w:name="_Toc241424249"/>
      <w:r>
        <w:rPr/>
        <w:t>СПИСОК ИСПОЛЬЗОВАННЫХ ИСТОЧНИКОВ</w:t>
      </w:r>
      <w:bookmarkEnd w:id="40"/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 w:before="0" w:after="240"/>
        <w:jc w:val="both"/>
        <w:rPr/>
      </w:pPr>
      <w:r>
        <w:rPr/>
        <w:t xml:space="preserve">СТУ 7.5–07–2021. Стандарт университета «Общие требования к построению, изложению и оформлению документов учебной деятельности» : дата введения 2021 // СФУ. – URL: </w:t>
      </w:r>
      <w:r>
        <w:rPr>
          <w:szCs w:val="24"/>
        </w:rPr>
        <w:t>https://sfu.ru/ru/about/documents/370f0624-9d43-438f-9b5d-d93187e6d2b0</w:t>
      </w:r>
      <w:r>
        <w:rPr/>
        <w:t xml:space="preserve"> (дата обращения: 27.09.2026).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701" w:right="567" w:gutter="0" w:header="0" w:top="1134" w:footer="720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97930514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Arial" w:asciiTheme="minorHAnsi" w:cstheme="minorBidi" w:hAnsiTheme="minorHAnsi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f6c80"/>
    <w:pPr>
      <w:widowControl w:val="false"/>
      <w:bidi w:val="0"/>
      <w:spacing w:lineRule="auto" w:line="240" w:before="0" w:after="0"/>
      <w:ind w:firstLine="709"/>
      <w:jc w:val="start"/>
    </w:pPr>
    <w:rPr>
      <w:rFonts w:ascii="Times New Roman" w:hAnsi="Times New Roman" w:cs="Times New Roman" w:eastAsia="Times New Roman"/>
      <w:color w:val="auto"/>
      <w:kern w:val="0"/>
      <w:sz w:val="28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autoRedefine/>
    <w:uiPriority w:val="9"/>
    <w:qFormat/>
    <w:rsid w:val="00ba3c37"/>
    <w:pPr>
      <w:keepNext w:val="true"/>
      <w:keepLines/>
      <w:spacing w:before="240" w:after="0"/>
      <w:outlineLvl w:val="0"/>
    </w:pPr>
    <w:rPr>
      <w:rFonts w:eastAsia="" w:cs="Times New Roman" w:cstheme="majorBidi" w:eastAsiaTheme="majorEastAsia"/>
      <w:sz w:val="32"/>
      <w:szCs w:val="32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eb1946"/>
    <w:pPr>
      <w:keepNext w:val="true"/>
      <w:keepLines/>
      <w:spacing w:before="40" w:after="0"/>
      <w:outlineLvl w:val="1"/>
    </w:pPr>
    <w:rPr>
      <w:rFonts w:eastAsia="" w:cs="Times New Roman" w:cstheme="majorBidi" w:eastAsiaTheme="majorEastAsia"/>
      <w:b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277f5"/>
    <w:pPr>
      <w:keepNext w:val="true"/>
      <w:keepLines/>
      <w:spacing w:before="40" w:after="0"/>
      <w:outlineLvl w:val="2"/>
    </w:pPr>
    <w:rPr>
      <w:rFonts w:eastAsia="" w:cs="Times New Roman" w:cstheme="majorBidi" w:eastAsiaTheme="majorEastAsia"/>
      <w:b/>
      <w:szCs w:val="24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1" w:customStyle="1">
    <w:name w:val="Заголовок 1 Знак"/>
    <w:basedOn w:val="DefaultParagraphFont"/>
    <w:link w:val="Heading1"/>
    <w:uiPriority w:val="9"/>
    <w:rsid w:val="00ba3c37"/>
    <w:rPr>
      <w:rFonts w:ascii="Times New Roman" w:hAnsi="Times New Roman" w:eastAsia="" w:cs="Times New Roman" w:cstheme="majorBidi" w:eastAsiaTheme="majorEastAsia"/>
      <w:sz w:val="32"/>
      <w:szCs w:val="32"/>
      <w14:ligatures w14:val="none"/>
    </w:rPr>
  </w:style>
  <w:style w:type="character" w:styleId="2" w:customStyle="1">
    <w:name w:val="Заголовок 2 Знак"/>
    <w:basedOn w:val="DefaultParagraphFont"/>
    <w:link w:val="Heading2"/>
    <w:uiPriority w:val="9"/>
    <w:rsid w:val="00eb1946"/>
    <w:rPr>
      <w:rFonts w:ascii="Times New Roman" w:hAnsi="Times New Roman" w:eastAsia="" w:cs="Times New Roman" w:cstheme="majorBidi" w:eastAsiaTheme="majorEastAsia"/>
      <w:b/>
      <w:sz w:val="28"/>
      <w:szCs w:val="26"/>
      <w:lang w:eastAsia="ru-RU"/>
      <w14:ligatures w14:val="none"/>
    </w:rPr>
  </w:style>
  <w:style w:type="character" w:styleId="Hyperlink">
    <w:name w:val="Hyperlink"/>
    <w:basedOn w:val="DefaultParagraphFont"/>
    <w:uiPriority w:val="99"/>
    <w:unhideWhenUsed/>
    <w:rsid w:val="00440ea1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link w:val="Heading3"/>
    <w:uiPriority w:val="9"/>
    <w:rsid w:val="00c277f5"/>
    <w:rPr>
      <w:rFonts w:ascii="Times New Roman" w:hAnsi="Times New Roman" w:eastAsia="" w:cs="Times New Roman" w:cstheme="majorBidi" w:eastAsiaTheme="majorEastAsia"/>
      <w:b/>
      <w:sz w:val="28"/>
      <w:szCs w:val="24"/>
      <w14:ligatures w14:val="none"/>
    </w:rPr>
  </w:style>
  <w:style w:type="character" w:styleId="Style11" w:customStyle="1">
    <w:name w:val="Верхний колонтитул Знак"/>
    <w:basedOn w:val="DefaultParagraphFont"/>
    <w:link w:val="Header"/>
    <w:uiPriority w:val="99"/>
    <w:rsid w:val="002c5be1"/>
    <w:rPr>
      <w:rFonts w:ascii="Times New Roman" w:hAnsi="Times New Roman" w:cs="Times New Roman"/>
      <w:sz w:val="28"/>
      <w14:ligatures w14:val="none"/>
    </w:rPr>
  </w:style>
  <w:style w:type="character" w:styleId="Style12" w:customStyle="1">
    <w:name w:val="Нижний колонтитул Знак"/>
    <w:basedOn w:val="DefaultParagraphFont"/>
    <w:link w:val="Footer"/>
    <w:uiPriority w:val="99"/>
    <w:rsid w:val="002c5be1"/>
    <w:rPr>
      <w:rFonts w:ascii="Times New Roman" w:hAnsi="Times New Roman" w:cs="Times New Roman"/>
      <w:sz w:val="28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232a2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5232a2"/>
    <w:rPr>
      <w:color w:themeColor="followedHyperlink" w:val="954F7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e553f"/>
    <w:rPr>
      <w:sz w:val="16"/>
      <w:szCs w:val="16"/>
    </w:rPr>
  </w:style>
  <w:style w:type="character" w:styleId="Style13" w:customStyle="1">
    <w:name w:val="Текст примечания Знак"/>
    <w:basedOn w:val="DefaultParagraphFont"/>
    <w:link w:val="CommentText"/>
    <w:uiPriority w:val="99"/>
    <w:semiHidden/>
    <w:rsid w:val="005e553f"/>
    <w:rPr>
      <w:rFonts w:ascii="Times New Roman" w:hAnsi="Times New Roman" w:cs="Times New Roman"/>
      <w:sz w:val="20"/>
      <w:szCs w:val="20"/>
      <w14:ligatures w14:val="none"/>
    </w:rPr>
  </w:style>
  <w:style w:type="character" w:styleId="Style14" w:customStyle="1">
    <w:name w:val="Тема примечания Знак"/>
    <w:basedOn w:val="Style13"/>
    <w:link w:val="annotationsubject"/>
    <w:uiPriority w:val="99"/>
    <w:semiHidden/>
    <w:rsid w:val="005e553f"/>
    <w:rPr>
      <w:rFonts w:ascii="Times New Roman" w:hAnsi="Times New Roman" w:cs="Times New Roman"/>
      <w:b/>
      <w:bCs/>
      <w:sz w:val="20"/>
      <w:szCs w:val="20"/>
      <w14:ligatures w14:val="non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084b96"/>
    <w:pPr>
      <w:spacing w:before="0" w:after="0"/>
      <w:ind w:start="720"/>
      <w:contextualSpacing/>
    </w:pPr>
    <w:rPr/>
  </w:style>
  <w:style w:type="paragraph" w:styleId="4" w:customStyle="1">
    <w:name w:val="СТО Абзац Знак4 Знак"/>
    <w:basedOn w:val="Normal"/>
    <w:rsid w:val="00710e35"/>
    <w:pPr>
      <w:widowControl/>
      <w:ind w:firstLine="851"/>
      <w:jc w:val="both"/>
    </w:pPr>
    <w:rPr>
      <w:szCs w:val="20"/>
      <w:lang w:eastAsia="ru-RU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c5be1"/>
    <w:pPr>
      <w:widowControl/>
      <w:spacing w:lineRule="auto" w:line="259"/>
      <w:ind w:hanging="0"/>
      <w:outlineLvl w:val="9"/>
    </w:pPr>
    <w:rPr>
      <w:rFonts w:ascii="Calibri Light" w:hAnsi="Calibri Light" w:asciiTheme="majorHAnsi" w:hAnsiTheme="majorHAnsi"/>
      <w:color w:themeColor="accent1" w:themeShade="bf" w:val="2F5496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fe706a"/>
    <w:pPr>
      <w:tabs>
        <w:tab w:val="clear" w:pos="708"/>
        <w:tab w:val="right" w:pos="9962" w:leader="dot"/>
      </w:tabs>
      <w:spacing w:before="0" w:after="100"/>
      <w:ind w:hanging="0" w:start="278"/>
    </w:pPr>
    <w:rPr/>
  </w:style>
  <w:style w:type="paragraph" w:styleId="TOC3">
    <w:name w:val="toc 3"/>
    <w:basedOn w:val="Normal"/>
    <w:next w:val="Normal"/>
    <w:autoRedefine/>
    <w:uiPriority w:val="39"/>
    <w:unhideWhenUsed/>
    <w:rsid w:val="0081652c"/>
    <w:pPr>
      <w:tabs>
        <w:tab w:val="clear" w:pos="708"/>
        <w:tab w:val="right" w:pos="9962" w:leader="dot"/>
      </w:tabs>
      <w:spacing w:before="0" w:after="100"/>
      <w:ind w:start="561"/>
    </w:pPr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Style11"/>
    <w:uiPriority w:val="99"/>
    <w:unhideWhenUsed/>
    <w:rsid w:val="002c5be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2"/>
    <w:uiPriority w:val="99"/>
    <w:unhideWhenUsed/>
    <w:rsid w:val="002c5be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CommentText">
    <w:name w:val="annotation text"/>
    <w:basedOn w:val="Normal"/>
    <w:link w:val="Style13"/>
    <w:uiPriority w:val="99"/>
    <w:semiHidden/>
    <w:unhideWhenUsed/>
    <w:rsid w:val="005e553f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4"/>
    <w:uiPriority w:val="99"/>
    <w:semiHidden/>
    <w:unhideWhenUsed/>
    <w:rsid w:val="005e553f"/>
    <w:pPr/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084b9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Application>LibreOffice/26.8.0.3$Linux_X86_64 LibreOffice_project/680$Build-3</Application>
  <AppVersion>15.0000</AppVersion>
  <Pages>21</Pages>
  <Words>2050</Words>
  <Characters>14415</Characters>
  <CharactersWithSpaces>16542</CharactersWithSpaces>
  <Paragraphs>208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2026-06-05T06:12:00Z</dcterms:created>
  <dc:creator/>
  <dc:description/>
  <dc:language>en-US</dc:language>
  <cp:lastModifiedBy/>
  <cp:lastPrinted>2026-10-02T12:19:00Z</cp:lastPrinted>
  <dcterms:modified xsi:type="dcterms:W3CDTF">2026-10-11T15:36:00Z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