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color w:val="1F3A5F"/>
          <w:sz w:val="32"/>
        </w:rPr>
        <w:t>Ata da reunião semanal de operações</w:t>
      </w:r>
    </w:p>
    <w:p>
      <w:pPr>
        <w:spacing w:after="20" w:before="0"/>
      </w:pPr>
      <w:r>
        <w:rPr>
          <w:b/>
        </w:rPr>
        <w:t xml:space="preserve">Data: </w:t>
      </w:r>
      <w:r>
        <w:t>segunda-feira, 03/11, das 9h02 às 9h41</w:t>
      </w:r>
    </w:p>
    <w:p>
      <w:pPr>
        <w:spacing w:after="20" w:before="0"/>
      </w:pPr>
      <w:r>
        <w:rPr>
          <w:b/>
        </w:rPr>
        <w:t xml:space="preserve">Participantes: </w:t>
      </w:r>
      <w:r>
        <w:t>Carla (coordenação), Bruno (compras), Denise (financeiro), Rafael (logística), Tiago (atendimento)</w:t>
      </w:r>
    </w:p>
    <w:p>
      <w:pPr>
        <w:spacing w:after="0" w:before="0"/>
      </w:pPr>
      <w:r>
        <w:rPr>
          <w:b/>
        </w:rPr>
        <w:t xml:space="preserve">Pauta: </w:t>
      </w:r>
      <w:r>
        <w:t>1. Atraso do pedido 48213   2. Fechamento de outubro   3. Troca da transportadora</w:t>
      </w:r>
    </w:p>
    <w:p>
      <w:pPr>
        <w:spacing w:after="60" w:before="160"/>
        <w:pBdr>
          <w:bottom w:val="single" w:sz="6" w:space="1" w:color="1F3A5F"/>
        </w:pBdr>
      </w:pPr>
      <w:r>
        <w:rPr>
          <w:b/>
          <w:color w:val="1F3A5F"/>
          <w:sz w:val="24"/>
        </w:rPr>
        <w:t>1. Decisões tomadas</w:t>
      </w:r>
    </w:p>
    <w:p>
      <w:pPr>
        <w:pStyle w:val="ListBullet"/>
        <w:spacing w:after="40"/>
      </w:pPr>
      <w:r>
        <w:rPr>
          <w:b/>
        </w:rPr>
        <w:t xml:space="preserve">Pedido 48213: </w:t>
      </w:r>
      <w:r>
        <w:rPr>
          <w:b w:val="0"/>
        </w:rPr>
        <w:t>ficou retido no CD por etiqueta com CEP errado; foi reetiquetado e entregue na quinta. A compensação dada pelo atendimento (frete grátis no próximo pedido) foi validada pela Carla.</w:t>
      </w:r>
    </w:p>
    <w:p>
      <w:pPr>
        <w:pStyle w:val="ListBullet"/>
        <w:spacing w:after="40"/>
      </w:pPr>
      <w:r>
        <w:rPr>
          <w:b/>
        </w:rPr>
        <w:t xml:space="preserve">Processo de etiquetagem será revisado. </w:t>
      </w:r>
      <w:r>
        <w:rPr>
          <w:b w:val="0"/>
        </w:rPr>
        <w:t>É o terceiro atraso do ano com o mesmo cliente, e dois deles foram por etiqueta (ver pendência 1).</w:t>
      </w:r>
    </w:p>
    <w:p>
      <w:pPr>
        <w:pStyle w:val="ListBullet"/>
        <w:spacing w:after="40"/>
      </w:pPr>
      <w:r>
        <w:rPr>
          <w:b/>
        </w:rPr>
        <w:t xml:space="preserve">Parcelamentos suspensos: </w:t>
      </w:r>
      <w:r>
        <w:rPr>
          <w:b w:val="0"/>
        </w:rPr>
        <w:t>ninguém negocia parcelamento com cliente em atraso até quarta, 05/11, e nenhum acordo é feito antes da análise da lista de inadimplentes.</w:t>
      </w:r>
    </w:p>
    <w:p>
      <w:pPr>
        <w:pStyle w:val="ListBullet"/>
        <w:spacing w:after="40"/>
      </w:pPr>
      <w:r>
        <w:rPr>
          <w:b/>
        </w:rPr>
        <w:t xml:space="preserve">Transportadora: </w:t>
      </w:r>
      <w:r>
        <w:rPr>
          <w:b w:val="0"/>
        </w:rPr>
        <w:t>decisão adiada para a reunião de segunda, 10/11. Propostas em análise: Rota Sul, cerca de 18% mais barata (aprox. R$ 40 mil/mês), mas com 1 dia a mais de prazo para o interior; Expresso Norte, mesmo prazo e preço praticamente igual ao atual.</w:t>
      </w:r>
    </w:p>
    <w:p>
      <w:pPr>
        <w:spacing w:after="60" w:before="160"/>
        <w:pBdr>
          <w:bottom w:val="single" w:sz="6" w:space="1" w:color="1F3A5F"/>
        </w:pBdr>
      </w:pPr>
      <w:r>
        <w:rPr>
          <w:b/>
          <w:color w:val="1F3A5F"/>
          <w:sz w:val="24"/>
        </w:rPr>
        <w:t>2. 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Pendência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Levantar a causa dos erros de etiqueta e apresentar à Carla. Hipótese a checar: cadastro de CEP herdado do sistema antigo e usado pelo WMS na impressão. [01:35] [01:44] [02:05]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Rafael (apoio: Bruno)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Sexta, 07/11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Enviar à Carla a lista dos clientes inadimplentes, com valor e tempo em aberto, para decisão sobre corte de crédito. [03:01] [03:08]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Denise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Hoje (03/11), à tarde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Analisar a lista e decidir sobre corte de crédito e pedidos de parcelamento. [03:01] [03:18]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Carla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Não definido (parcelamentos suspensos até qua., 05/11)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Montar comparação Rota Sul x Expresso Norte: custo por mês e prazo por região. [04:10] [04:25]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Bruno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Reunião de seg., 10/11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Perguntar à Rota Sul se consegue igualar o prazo atual. [04:10] [04:25]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Bruno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Não definido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Avisar no grupo que o sistema de chamados ficará fora do ar no sábado de manhã. [04:33] [04:40]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Tiago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Não definido (antes de sáb., 08/11)</w:t>
            </w:r>
          </w:p>
        </w:tc>
      </w:tr>
    </w:tbl>
    <w:p>
      <w:pPr>
        <w:spacing w:after="0" w:before="40"/>
      </w:pPr>
      <w:r>
        <w:rPr>
          <w:b w:val="0"/>
          <w:color w:val="595959"/>
          <w:sz w:val="17"/>
        </w:rPr>
        <w:t>Os números entre colchetes indicam o minuto da gravação em que a pendência foi combinada.</w:t>
      </w:r>
    </w:p>
    <w:p>
      <w:pPr>
        <w:spacing w:after="60" w:before="160"/>
        <w:pBdr>
          <w:bottom w:val="single" w:sz="6" w:space="1" w:color="1F3A5F"/>
        </w:pBdr>
      </w:pPr>
      <w:r>
        <w:rPr>
          <w:b/>
          <w:color w:val="1F3A5F"/>
          <w:sz w:val="24"/>
        </w:rPr>
        <w:t>3. Avisos</w:t>
      </w:r>
    </w:p>
    <w:p>
      <w:pPr>
        <w:pStyle w:val="ListBullet"/>
        <w:spacing w:after="40"/>
      </w:pPr>
      <w:r>
        <w:rPr>
          <w:b/>
        </w:rPr>
        <w:t xml:space="preserve">Sistema de chamados: </w:t>
      </w:r>
      <w:r>
        <w:rPr>
          <w:b w:val="0"/>
        </w:rPr>
        <w:t>fora do ar no sábado, 08/11, pela manhã, para atualização.</w:t>
      </w:r>
    </w:p>
    <w:p>
      <w:pPr>
        <w:pStyle w:val="ListBullet"/>
        <w:spacing w:after="40"/>
      </w:pPr>
      <w:r>
        <w:rPr>
          <w:b/>
        </w:rPr>
        <w:t xml:space="preserve">Prévia do fechamento de outubro: </w:t>
      </w:r>
      <w:r>
        <w:rPr>
          <w:b w:val="0"/>
        </w:rPr>
        <w:t>faturamento de cerca de R$ 1,21 milhão, 3% abaixo da meta. A queda veio da linha de descartáveis; as demais linhas estão na meta.</w:t>
      </w:r>
    </w:p>
    <w:p>
      <w:pPr>
        <w:pStyle w:val="ListBullet"/>
        <w:spacing w:after="40"/>
      </w:pPr>
      <w:r>
        <w:rPr>
          <w:b/>
        </w:rPr>
        <w:t xml:space="preserve">Inadimplência: </w:t>
      </w:r>
      <w:r>
        <w:rPr>
          <w:b w:val="0"/>
        </w:rPr>
        <w:t>subiu para 4,8% (setembro: 3,9%). Quase metade está concentrada em dois clientes grandes.</w:t>
      </w:r>
    </w:p>
    <w:p>
      <w:pPr>
        <w:pStyle w:val="ListBullet"/>
        <w:spacing w:after="40"/>
      </w:pPr>
      <w:r>
        <w:rPr>
          <w:b/>
        </w:rPr>
        <w:t xml:space="preserve">Próxima reunião: </w:t>
      </w:r>
      <w:r>
        <w:rPr>
          <w:b w:val="0"/>
        </w:rPr>
        <w:t>segunda-feira, 10/11, com a decisão sobre a transportadora na pauta.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