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44D98AD6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D65169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21AFB36C" w:rsidR="00FC7918" w:rsidRPr="00FC7918" w:rsidRDefault="00D6516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7A321B67" w:rsidR="00FC7918" w:rsidRPr="00FC7918" w:rsidRDefault="00D6516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40C070F1" w:rsidR="00FC7918" w:rsidRPr="00FC7918" w:rsidRDefault="00D6516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3885CDF4" w:rsidR="00FC7918" w:rsidRPr="00FC7918" w:rsidRDefault="00D6516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6AB4DFB4" w:rsidR="00FC7918" w:rsidRPr="00FC7918" w:rsidRDefault="00D65169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D65169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D65169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D65169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0CA5AD7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  <m:oMath>
        <m:r>
          <w:rPr>
            <w:rFonts w:ascii="Cambria Math" w:hAnsi="Cambria Math"/>
          </w:rPr>
          <m:t>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D65169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D65169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5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5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6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6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rFonts w:hint="eastAsia"/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D65169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7" w:name="_Toc20131708"/>
      <w:r w:rsidRPr="00BE1268">
        <w:rPr>
          <w:rFonts w:hint="eastAsia"/>
          <w:shd w:val="pct15" w:color="auto" w:fill="FFFFFF"/>
        </w:rPr>
        <w:t>第六章 实二次型</w:t>
      </w:r>
      <w:bookmarkEnd w:id="7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（唯一，</w:t>
      </w:r>
      <w:r>
        <w:rPr>
          <w:rFonts w:hint="eastAsia"/>
        </w:rPr>
        <w:t>但</w:t>
      </w:r>
      <w:r>
        <w:rPr>
          <w:rFonts w:hint="eastAsia"/>
        </w:rPr>
        <w:t>坐标变换不唯一）</w:t>
      </w:r>
    </w:p>
    <w:p w14:paraId="6377852B" w14:textId="080C47B6" w:rsidR="00814479" w:rsidRDefault="00814479" w:rsidP="003567D1">
      <w:pPr>
        <w:ind w:firstLineChars="100" w:firstLine="21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723D2121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C91B7E">
        <w:rPr>
          <w:rFonts w:hint="eastAsia"/>
        </w:rPr>
        <w:t>将</w:t>
      </w:r>
      <w:r w:rsidR="007572B5">
        <w:rPr>
          <w:rFonts w:hint="eastAsia"/>
        </w:rPr>
        <w:t>非平方项提取公因式然后</w:t>
      </w:r>
      <w:r w:rsidR="00A176E2">
        <w:rPr>
          <w:rFonts w:hint="eastAsia"/>
        </w:rPr>
        <w:t>配成完全平方项，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8" w:name="_Hlk20495102"/>
      <w:r>
        <w:rPr>
          <w:rFonts w:hint="eastAsia"/>
        </w:rPr>
        <w:t>正惯性指数</w:t>
      </w:r>
      <w:bookmarkEnd w:id="8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</m:t>
        </m:r>
        <w:bookmarkStart w:id="9" w:name="_GoBack"/>
        <w:bookmarkEnd w:id="9"/>
        <m:r>
          <w:rPr>
            <w:rFonts w:ascii="Cambria Math" w:hAnsi="Cambria Math"/>
          </w:rPr>
          <m:t>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  <w:r>
        <w:rPr>
          <w:rFonts w:hint="eastAsia"/>
        </w:rPr>
        <w:t>，</w:t>
      </w:r>
      <w:r>
        <w:rPr>
          <w:rFonts w:hint="eastAsia"/>
        </w:rPr>
        <w:t>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0289"/>
    <w:rsid w:val="007057E9"/>
    <w:rsid w:val="00705885"/>
    <w:rsid w:val="00710712"/>
    <w:rsid w:val="00712C58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B1772"/>
    <w:rsid w:val="007C6796"/>
    <w:rsid w:val="007C7713"/>
    <w:rsid w:val="007E194F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40C3C"/>
    <w:rsid w:val="008436D6"/>
    <w:rsid w:val="00852FA4"/>
    <w:rsid w:val="00861F46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A47A-92B7-4535-B3F6-CBB52A49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7760</TotalTime>
  <Pages>1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371</cp:revision>
  <cp:lastPrinted>2019-10-04T04:10:00Z</cp:lastPrinted>
  <dcterms:created xsi:type="dcterms:W3CDTF">2019-07-05T10:32:00Z</dcterms:created>
  <dcterms:modified xsi:type="dcterms:W3CDTF">2019-10-04T04:10:00Z</dcterms:modified>
</cp:coreProperties>
</file>