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0" w:name="_Hlk13484308"/>
    <w:p w14:paraId="4153463C" w14:textId="5CA7D382" w:rsidR="007A7E02" w:rsidRDefault="002706E4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0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2706E4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6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2706E4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2706E4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2706E4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2706E4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2706E4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77777777" w:rsidR="00911583" w:rsidRDefault="00911583" w:rsidP="003611FD">
      <w:pPr>
        <w:pStyle w:val="a3"/>
        <w:ind w:left="142" w:firstLineChars="0" w:firstLine="0"/>
        <w:rPr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proofErr w:type="gramStart"/>
      <w:r w:rsidRPr="003611FD">
        <w:rPr>
          <w:rFonts w:hint="eastAsia"/>
          <w:iCs/>
        </w:rPr>
        <w:t>和差化积</w:t>
      </w:r>
      <w:proofErr w:type="gramEnd"/>
      <w:r w:rsidRPr="003611FD">
        <w:rPr>
          <w:rFonts w:hint="eastAsia"/>
          <w:iCs/>
        </w:rPr>
        <w:t>公式</w:t>
      </w:r>
      <w:r>
        <w:rPr>
          <w:rFonts w:hint="eastAsia"/>
          <w:iCs/>
        </w:rPr>
        <w:t>*4</w:t>
      </w:r>
    </w:p>
    <w:p w14:paraId="04D52620" w14:textId="7384298B" w:rsidR="003611FD" w:rsidRDefault="002706E4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2706E4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5FDEAAA4" w:rsidR="0091154B" w:rsidRPr="0091154B" w:rsidRDefault="002706E4" w:rsidP="0091154B">
      <w:pPr>
        <w:rPr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>
        <w:rPr>
          <w:iCs/>
        </w:rPr>
        <w:tab/>
      </w:r>
      <w:r w:rsidR="0091154B">
        <w:rPr>
          <w:iCs/>
        </w:rPr>
        <w:tab/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77777777" w:rsidR="00D80A6F" w:rsidRPr="00D80A6F" w:rsidRDefault="002706E4" w:rsidP="0091154B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4653FAC9" w:rsidR="0091154B" w:rsidRDefault="00D80A6F" w:rsidP="00D80A6F">
      <w:pPr>
        <w:ind w:left="420"/>
        <w:rPr>
          <w:iCs/>
        </w:rPr>
      </w:pPr>
      <m:oMath>
        <m:r>
          <m:rPr>
            <m:sty m:val="p"/>
          </m:rP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n-2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为正偶数</m:t>
        </m:r>
        <m:r>
          <w:rPr>
            <w:rFonts w:ascii="Cambria Math" w:hAnsi="Cambria Math"/>
          </w:rPr>
          <m:t>)</m:t>
        </m:r>
      </m:oMath>
      <w:r w:rsidR="00716E97">
        <w:rPr>
          <w:rFonts w:hint="eastAsia"/>
          <w:iCs/>
        </w:rPr>
        <w:t xml:space="preserve"> </w:t>
      </w:r>
      <w:r w:rsidR="00716E97">
        <w:rPr>
          <w:iCs/>
        </w:rPr>
        <w:tab/>
      </w:r>
      <w:r>
        <w:rPr>
          <w:iCs/>
        </w:rPr>
        <w:t xml:space="preserve"> </w:t>
      </w:r>
    </w:p>
    <w:p w14:paraId="4CEC2610" w14:textId="06D9DABB" w:rsidR="00716E97" w:rsidRPr="00D80A6F" w:rsidRDefault="002706E4" w:rsidP="0091154B">
      <w:pPr>
        <w:rPr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Default="00E7684A">
      <w:pPr>
        <w:widowControl/>
        <w:jc w:val="left"/>
        <w:rPr>
          <w:iCs/>
        </w:rPr>
      </w:pPr>
      <w:r>
        <w:rPr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</w:t>
      </w:r>
      <w:proofErr w:type="gramStart"/>
      <w:r w:rsidR="00FF765F">
        <w:rPr>
          <w:rFonts w:hint="eastAsia"/>
        </w:rPr>
        <w:t>个</w:t>
      </w:r>
      <w:proofErr w:type="gramEnd"/>
      <w:r w:rsidR="00FF765F">
        <w:rPr>
          <w:rFonts w:hint="eastAsia"/>
        </w:rPr>
        <w:t>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2706E4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</w:t>
      </w:r>
      <w:proofErr w:type="gramStart"/>
      <w:r>
        <w:rPr>
          <w:rFonts w:hint="eastAsia"/>
        </w:rPr>
        <w:t>的比阶</w:t>
      </w:r>
      <w:proofErr w:type="gramEnd"/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proofErr w:type="gramStart"/>
      <w:r>
        <w:rPr>
          <w:rFonts w:hint="eastAsia"/>
        </w:rPr>
        <w:t>同阶无穷小</w:t>
      </w:r>
      <w:proofErr w:type="gramEnd"/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2706E4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2706E4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2706E4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2706E4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</w:t>
      </w:r>
      <w:proofErr w:type="gramStart"/>
      <w:r w:rsidR="004A4563">
        <w:rPr>
          <w:rFonts w:hint="eastAsia"/>
        </w:rPr>
        <w:t>时阶数</w:t>
      </w:r>
      <w:proofErr w:type="gramEnd"/>
      <w:r w:rsidR="004A4563">
        <w:rPr>
          <w:rFonts w:hint="eastAsia"/>
        </w:rPr>
        <w:t>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proofErr w:type="gramStart"/>
      <w:r w:rsidR="004A4563">
        <w:rPr>
          <w:rFonts w:hint="eastAsia"/>
        </w:rPr>
        <w:t>非零常数</w:t>
      </w:r>
      <w:proofErr w:type="gramEnd"/>
      <w:r w:rsidR="004A4563">
        <w:rPr>
          <w:rFonts w:hint="eastAsia"/>
        </w:rPr>
        <w:t>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2706E4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2706E4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</w:t>
      </w:r>
      <w:proofErr w:type="gramStart"/>
      <w:r w:rsidR="00CB58FE">
        <w:rPr>
          <w:rFonts w:hint="eastAsia"/>
        </w:rPr>
        <w:t>中阶数</w:t>
      </w:r>
      <w:proofErr w:type="gramEnd"/>
      <w:r w:rsidR="00CB58FE">
        <w:rPr>
          <w:rFonts w:hint="eastAsia"/>
        </w:rPr>
        <w:t>最低的缩放</w:t>
      </w:r>
    </w:p>
    <w:p w14:paraId="4F960489" w14:textId="612163D7" w:rsidR="00650543" w:rsidRDefault="00650543" w:rsidP="00E7684A">
      <w:pPr>
        <w:ind w:firstLine="420"/>
      </w:pPr>
      <w:bookmarkStart w:id="1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1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</w:t>
      </w:r>
      <w:proofErr w:type="gramStart"/>
      <w:r>
        <w:rPr>
          <w:rFonts w:hint="eastAsia"/>
        </w:rPr>
        <w:t>涅</w:t>
      </w:r>
      <w:proofErr w:type="gramEnd"/>
      <w:r>
        <w:rPr>
          <w:rFonts w:hint="eastAsia"/>
        </w:rPr>
        <w:t>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夹逼准则</w:t>
      </w:r>
      <w:proofErr w:type="gramEnd"/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2706E4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2706E4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2706E4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2706E4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2706E4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</w:t>
      </w:r>
      <w:proofErr w:type="gramStart"/>
      <w:r w:rsidR="00D55B90">
        <w:rPr>
          <w:rFonts w:hint="eastAsia"/>
          <w:b/>
          <w:bCs/>
        </w:rPr>
        <w:t>幂</w:t>
      </w:r>
      <w:proofErr w:type="gramEnd"/>
      <w:r w:rsidR="00D55B90">
        <w:rPr>
          <w:rFonts w:hint="eastAsia"/>
          <w:b/>
          <w:bCs/>
        </w:rPr>
        <w:t>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A600705" w14:textId="00FA40C2" w:rsidR="00EF249F" w:rsidRDefault="00EF249F" w:rsidP="00B721B3"/>
    <w:p w14:paraId="6344FD95" w14:textId="429F106E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2706E4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2706E4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两边对</w:t>
      </w:r>
      <w:proofErr w:type="gramEnd"/>
      <w:r>
        <w:rPr>
          <w:rFonts w:hint="eastAsia"/>
        </w:rPr>
        <w:t>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指函数求导法：</w:t>
      </w:r>
    </w:p>
    <w:p w14:paraId="7580E789" w14:textId="51EF55C5" w:rsidR="00A90E49" w:rsidRDefault="002706E4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2706E4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2706E4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2706E4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2706E4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2706E4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2706E4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2706E4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2706E4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2706E4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2706E4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2706E4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2706E4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77777777" w:rsidR="00B22EF4" w:rsidRDefault="00B22EF4" w:rsidP="00B22EF4"/>
    <w:p w14:paraId="741E2AFC" w14:textId="6F624134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2706E4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proofErr w:type="gramStart"/>
      <w:r w:rsidR="00D0780E">
        <w:rPr>
          <w:rFonts w:hint="eastAsia"/>
        </w:rPr>
        <w:t>心领域一</w:t>
      </w:r>
      <w:proofErr w:type="gramEnd"/>
      <w:r w:rsidR="00D0780E">
        <w:rPr>
          <w:rFonts w:hint="eastAsia"/>
        </w:rPr>
        <w:t>阶</w:t>
      </w:r>
      <w:r w:rsidR="00132820">
        <w:rPr>
          <w:rFonts w:hint="eastAsia"/>
        </w:rPr>
        <w:t>可导</w:t>
      </w:r>
    </w:p>
    <w:p w14:paraId="22DE7A69" w14:textId="36066500" w:rsidR="00132820" w:rsidRDefault="002706E4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2706E4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2706E4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2706E4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凹</w:t>
      </w:r>
      <w:proofErr w:type="gramEnd"/>
      <w:r>
        <w:rPr>
          <w:rFonts w:hint="eastAsia"/>
        </w:rPr>
        <w:t>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w:proofErr w:type="gramStart"/>
      <w:r>
        <w:rPr>
          <w:rFonts w:hint="eastAsia"/>
        </w:rPr>
        <w:t>凸</w:t>
      </w:r>
      <w:proofErr w:type="gramEnd"/>
      <w:r>
        <w:rPr>
          <w:rFonts w:hint="eastAsia"/>
        </w:rPr>
        <w:t>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2706E4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</w:t>
      </w:r>
      <w:proofErr w:type="gramStart"/>
      <w:r w:rsidR="00926E42">
        <w:rPr>
          <w:rFonts w:hint="eastAsia"/>
        </w:rPr>
        <w:t>心领域</w:t>
      </w:r>
      <w:proofErr w:type="gramEnd"/>
      <w:r w:rsidR="00926E42">
        <w:rPr>
          <w:rFonts w:hint="eastAsia"/>
        </w:rPr>
        <w:t>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2706E4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</w:t>
      </w:r>
      <w:proofErr w:type="gramStart"/>
      <w:r>
        <w:rPr>
          <w:rFonts w:hint="eastAsia"/>
        </w:rPr>
        <w:t>不可导点</w:t>
      </w:r>
      <w:proofErr w:type="gramEnd"/>
      <w:r>
        <w:rPr>
          <w:rFonts w:hint="eastAsia"/>
        </w:rPr>
        <w:t>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proofErr w:type="gramStart"/>
      <w:r>
        <w:rPr>
          <w:rFonts w:hint="eastAsia"/>
        </w:rPr>
        <w:t>介</w:t>
      </w:r>
      <w:proofErr w:type="gramEnd"/>
      <w:r>
        <w:rPr>
          <w:rFonts w:hint="eastAsia"/>
        </w:rPr>
        <w:t>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拉格朗日余项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517F738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353C91C8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</w:t>
      </w:r>
      <w:proofErr w:type="gramStart"/>
      <w:r>
        <w:rPr>
          <w:rFonts w:hint="eastAsia"/>
        </w:rPr>
        <w:t>佩亚诺余项</w:t>
      </w:r>
      <w:proofErr w:type="gramEnd"/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林展开式 *7</w:t>
      </w:r>
    </w:p>
    <w:p w14:paraId="47A00D9D" w14:textId="32796BEC" w:rsidR="00614C08" w:rsidRPr="00E0437F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2706E4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</w:t>
      </w:r>
      <w:proofErr w:type="spellStart"/>
      <w:r>
        <w:rPr>
          <w:rFonts w:hint="eastAsia"/>
        </w:rPr>
        <w:t>k+n</w:t>
      </w:r>
      <w:proofErr w:type="spellEnd"/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</w:t>
      </w:r>
      <w:proofErr w:type="gramStart"/>
      <w:r>
        <w:rPr>
          <w:rFonts w:hint="eastAsia"/>
        </w:rPr>
        <w:t>系数奇次方程</w:t>
      </w:r>
      <w:proofErr w:type="gramEnd"/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2706E4" w:rsidP="004A599D"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2706E4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2706E4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2706E4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2706E4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2706E4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2706E4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177BB1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</w:rPr>
      </w:pPr>
      <w:r w:rsidRPr="00177BB1">
        <w:rPr>
          <w:rFonts w:hint="eastAsia"/>
          <w:b/>
          <w:bCs/>
          <w:i/>
          <w:iCs/>
          <w:u w:val="single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</w:t>
      </w:r>
      <w:proofErr w:type="gramStart"/>
      <w:r>
        <w:rPr>
          <w:rFonts w:hint="eastAsia"/>
        </w:rPr>
        <w:t>含有第</w:t>
      </w:r>
      <w:proofErr w:type="gramEnd"/>
      <w:r>
        <w:rPr>
          <w:rFonts w:hint="eastAsia"/>
        </w:rPr>
        <w:t>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2" w:name="定积分的性质"/>
      <w:r>
        <w:rPr>
          <w:rFonts w:hint="eastAsia"/>
        </w:rPr>
        <w:t>定积分的性质</w:t>
      </w:r>
      <w:bookmarkEnd w:id="2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proofErr w:type="gramStart"/>
      <w:r>
        <w:rPr>
          <w:rFonts w:hint="eastAsia"/>
        </w:rPr>
        <w:t>保号性</w:t>
      </w:r>
      <w:proofErr w:type="gramEnd"/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2706E4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proofErr w:type="gramStart"/>
      <w:r>
        <w:rPr>
          <w:rFonts w:hint="eastAsia"/>
        </w:rPr>
        <w:t>变限积分</w:t>
      </w:r>
      <w:proofErr w:type="gramEnd"/>
      <w:r>
        <w:rPr>
          <w:rFonts w:hint="eastAsia"/>
        </w:rPr>
        <w:t>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2706E4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proofErr w:type="gramStart"/>
      <w:r>
        <w:t>”</w:t>
      </w:r>
      <w:proofErr w:type="gramEnd"/>
      <w:r>
        <w:rPr>
          <w:rFonts w:hint="eastAsia"/>
        </w:rPr>
        <w:t>和使得函数无定义的</w:t>
      </w:r>
      <w:proofErr w:type="gramStart"/>
      <w:r>
        <w:rPr>
          <w:rFonts w:hint="eastAsia"/>
        </w:rPr>
        <w:t>点(瑕点</w:t>
      </w:r>
      <w:proofErr w:type="gramEnd"/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2706E4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2706E4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</w:t>
      </w:r>
      <w:proofErr w:type="gramStart"/>
      <w:r>
        <w:rPr>
          <w:rFonts w:hint="eastAsia"/>
        </w:rPr>
        <w:t>幂</w:t>
      </w:r>
      <w:proofErr w:type="gramEnd"/>
      <w:r>
        <w:rPr>
          <w:rFonts w:hint="eastAsia"/>
        </w:rPr>
        <w:t>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</w:t>
      </w:r>
      <w:proofErr w:type="gramStart"/>
      <w:r>
        <w:rPr>
          <w:rFonts w:hint="eastAsia"/>
        </w:rPr>
        <w:t>令复杂</w:t>
      </w:r>
      <w:proofErr w:type="gramEnd"/>
      <w:r>
        <w:rPr>
          <w:rFonts w:hint="eastAsia"/>
        </w:rPr>
        <w:t>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</w:t>
      </w:r>
      <w:proofErr w:type="gramStart"/>
      <w:r>
        <w:rPr>
          <w:rFonts w:hint="eastAsia"/>
        </w:rPr>
        <w:t>后简单</w:t>
      </w:r>
      <w:proofErr w:type="gramEnd"/>
      <w:r>
        <w:rPr>
          <w:rFonts w:hint="eastAsia"/>
        </w:rPr>
        <w:t>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</w:t>
      </w:r>
      <w:proofErr w:type="gramStart"/>
      <w:r>
        <w:rPr>
          <w:rFonts w:hint="eastAsia"/>
        </w:rPr>
        <w:t>后简单</w:t>
      </w:r>
      <w:proofErr w:type="gramEnd"/>
      <w:r>
        <w:rPr>
          <w:rFonts w:hint="eastAsia"/>
        </w:rPr>
        <w:t>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2706E4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2706E4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2706E4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</w:t>
      </w:r>
      <w:proofErr w:type="gramStart"/>
      <w:r w:rsidR="001A197E">
        <w:rPr>
          <w:rFonts w:hint="eastAsia"/>
        </w:rPr>
        <w:t>最</w:t>
      </w:r>
      <w:proofErr w:type="gramEnd"/>
      <w:r w:rsidR="001A197E">
        <w:rPr>
          <w:rFonts w:hint="eastAsia"/>
        </w:rPr>
        <w:t>简有理分式之</w:t>
      </w:r>
      <w:proofErr w:type="gramStart"/>
      <w:r w:rsidR="001A197E">
        <w:rPr>
          <w:rFonts w:hint="eastAsia"/>
        </w:rPr>
        <w:t>和</w:t>
      </w:r>
      <w:proofErr w:type="gramEnd"/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004A8D8A" w:rsidR="00471103" w:rsidRPr="00471103" w:rsidRDefault="002706E4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</w:t>
      </w:r>
      <w:proofErr w:type="gramStart"/>
      <w:r>
        <w:rPr>
          <w:rFonts w:hint="eastAsia"/>
        </w:rPr>
        <w:t>敛散性</w:t>
      </w:r>
      <w:proofErr w:type="gramEnd"/>
      <w:r>
        <w:rPr>
          <w:rFonts w:hint="eastAsia"/>
        </w:rPr>
        <w:t>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77777777" w:rsidR="001A197E" w:rsidRPr="001A197E" w:rsidRDefault="001A197E" w:rsidP="001A197E">
      <w:pPr>
        <w:pStyle w:val="a3"/>
        <w:ind w:left="840" w:firstLineChars="0" w:firstLine="0"/>
      </w:pPr>
    </w:p>
    <w:p w14:paraId="3659DA73" w14:textId="2C8967A9" w:rsidR="00F8711C" w:rsidRDefault="00F8711C" w:rsidP="001A197E"/>
    <w:p w14:paraId="2E5A90F8" w14:textId="77777777" w:rsidR="0024242B" w:rsidRPr="00282BFC" w:rsidRDefault="0024242B" w:rsidP="001A197E"/>
    <w:p w14:paraId="5ABB0A13" w14:textId="63783403" w:rsidR="00E03051" w:rsidRPr="0024242B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</w:rPr>
      </w:pPr>
      <w:r w:rsidRPr="0024242B">
        <w:rPr>
          <w:rFonts w:hint="eastAsia"/>
          <w:b/>
          <w:bCs/>
          <w:i/>
          <w:iCs/>
          <w:u w:val="single"/>
        </w:rPr>
        <w:t>一元函数积分学的几何应用</w:t>
      </w:r>
    </w:p>
    <w:p w14:paraId="15704098" w14:textId="56840E63" w:rsidR="0024242B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计算面积</w:t>
      </w:r>
    </w:p>
    <w:p w14:paraId="2328E19B" w14:textId="5BCA138C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4C17D0">
        <w:rPr>
          <w:noProof/>
        </w:rPr>
        <w:drawing>
          <wp:inline distT="0" distB="0" distL="0" distR="0" wp14:anchorId="1924E0A9" wp14:editId="282B0BBD">
            <wp:extent cx="984250" cy="66040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984250" cy="66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725CC596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7755F0BB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E77C68"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8286C5B" wp14:editId="36DD33D4">
            <wp:extent cx="1282700" cy="69850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282700" cy="69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2706E4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proofErr w:type="gramStart"/>
      <w:r>
        <w:rPr>
          <w:rFonts w:hint="eastAsia"/>
        </w:rPr>
        <w:t>积计算</w:t>
      </w:r>
      <w:proofErr w:type="gramEnd"/>
      <w:r>
        <w:rPr>
          <w:rFonts w:hint="eastAsia"/>
        </w:rPr>
        <w:t>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7450BB9B" w14:textId="77777777" w:rsidR="008A2605" w:rsidRDefault="008A2605" w:rsidP="008A2605"/>
    <w:p w14:paraId="23D82386" w14:textId="725F9E3C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</w:t>
      </w:r>
      <w:proofErr w:type="spellStart"/>
      <w:r>
        <w:rPr>
          <w:rFonts w:hint="eastAsia"/>
        </w:rPr>
        <w:t>x</w:t>
      </w:r>
      <w:r>
        <w:t>,y</w:t>
      </w:r>
      <w:proofErr w:type="spellEnd"/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w:lastRenderedPageBreak/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</w:t>
      </w:r>
      <w:proofErr w:type="gramStart"/>
      <w:r>
        <w:rPr>
          <w:rFonts w:hint="eastAsia"/>
        </w:rPr>
        <w:t>阶偏导</w:t>
      </w:r>
      <w:proofErr w:type="gramEnd"/>
      <w:r>
        <w:rPr>
          <w:rFonts w:hint="eastAsia"/>
        </w:rPr>
        <w:t>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1DDF5A13" w14:textId="1C8F4D11" w:rsidR="00E1443A" w:rsidRDefault="00E1443A" w:rsidP="001D432A"/>
    <w:p w14:paraId="408C4790" w14:textId="60A2369A" w:rsidR="00E1443A" w:rsidRDefault="00E1443A" w:rsidP="001D432A"/>
    <w:p w14:paraId="4A15A33D" w14:textId="77777777" w:rsidR="00E1443A" w:rsidRDefault="00E1443A" w:rsidP="001D432A"/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</w:t>
      </w:r>
      <w:proofErr w:type="gramStart"/>
      <w:r>
        <w:rPr>
          <w:rFonts w:hint="eastAsia"/>
        </w:rPr>
        <w:t>闭区域</w:t>
      </w:r>
      <w:proofErr w:type="gramEnd"/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>上除了有限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点和</w:t>
      </w:r>
      <w:proofErr w:type="gramStart"/>
      <w:r>
        <w:rPr>
          <w:rFonts w:hint="eastAsia"/>
        </w:rPr>
        <w:t>有限条</w:t>
      </w:r>
      <w:proofErr w:type="gramEnd"/>
      <w:r>
        <w:rPr>
          <w:rFonts w:hint="eastAsia"/>
        </w:rPr>
        <w:t xml:space="preserve">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proofErr w:type="gramStart"/>
      <w:r>
        <w:rPr>
          <w:rFonts w:hint="eastAsia"/>
        </w:rPr>
        <w:t>求区域</w:t>
      </w:r>
      <w:proofErr w:type="gramEnd"/>
      <w:r>
        <w:rPr>
          <w:rFonts w:hint="eastAsia"/>
        </w:rPr>
        <w:t>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普通对称性</w:t>
      </w:r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</w:t>
      </w:r>
      <w:proofErr w:type="gramStart"/>
      <w:r w:rsidR="00844606">
        <w:rPr>
          <w:rFonts w:hint="eastAsia"/>
        </w:rPr>
        <w:t>对称(</w:t>
      </w:r>
      <w:proofErr w:type="gramEnd"/>
      <w:r w:rsidR="00844606">
        <w:rPr>
          <w:rFonts w:hint="eastAsia"/>
        </w:rPr>
        <w:t>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proofErr w:type="gramStart"/>
      <w:r w:rsidR="009C497F">
        <w:rPr>
          <w:rFonts w:hint="eastAsia"/>
        </w:rPr>
        <w:t>先积</w:t>
      </w:r>
      <w:proofErr w:type="gramEnd"/>
      <w:r w:rsidR="009C497F">
        <w:rPr>
          <w:rFonts w:hint="eastAsia"/>
        </w:rPr>
        <w:t>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</w:t>
      </w:r>
      <w:proofErr w:type="gramStart"/>
      <w:r>
        <w:rPr>
          <w:rFonts w:hint="eastAsia"/>
        </w:rPr>
        <w:t>圆或者圆</w:t>
      </w:r>
      <w:proofErr w:type="gramEnd"/>
      <w:r>
        <w:rPr>
          <w:rFonts w:hint="eastAsia"/>
        </w:rPr>
        <w:t>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597FB948" w14:textId="13F3DF4B" w:rsidR="00E2554E" w:rsidRDefault="00E2554E" w:rsidP="00E2554E"/>
    <w:p w14:paraId="0DC9F573" w14:textId="17D9EEE8" w:rsidR="00E2554E" w:rsidRDefault="00E2554E" w:rsidP="00E2554E"/>
    <w:p w14:paraId="1EAF019E" w14:textId="3ADDBAE1" w:rsidR="00E2554E" w:rsidRDefault="00E2554E" w:rsidP="00E2554E"/>
    <w:p w14:paraId="67571138" w14:textId="123C7620" w:rsidR="00E2554E" w:rsidRDefault="00E2554E" w:rsidP="00E2554E"/>
    <w:p w14:paraId="348C68DE" w14:textId="099FCBD1" w:rsidR="00E2554E" w:rsidRDefault="00E2554E" w:rsidP="00E2554E"/>
    <w:p w14:paraId="525AC91F" w14:textId="7FE28CF0" w:rsidR="00E2554E" w:rsidRDefault="00E2554E" w:rsidP="00E2554E"/>
    <w:p w14:paraId="3145DBDC" w14:textId="60104662" w:rsidR="00E2554E" w:rsidRDefault="00E2554E" w:rsidP="00E2554E"/>
    <w:p w14:paraId="6B691808" w14:textId="39CBE377" w:rsidR="00E2554E" w:rsidRDefault="00E2554E" w:rsidP="00E2554E"/>
    <w:p w14:paraId="5DE2301C" w14:textId="495C80E2" w:rsidR="00E2554E" w:rsidRDefault="00E2554E" w:rsidP="00E2554E"/>
    <w:p w14:paraId="7CC9285A" w14:textId="4C1E051F" w:rsidR="00E2554E" w:rsidRDefault="00E2554E" w:rsidP="00E2554E"/>
    <w:p w14:paraId="36B75CFD" w14:textId="337730E0" w:rsidR="00E2554E" w:rsidRDefault="00E2554E" w:rsidP="00E2554E"/>
    <w:p w14:paraId="7E9AC87A" w14:textId="1309FEFD" w:rsidR="00E2554E" w:rsidRDefault="00E2554E" w:rsidP="00E2554E"/>
    <w:p w14:paraId="0187DD65" w14:textId="544528FB" w:rsidR="00E2554E" w:rsidRDefault="00E2554E" w:rsidP="00E2554E"/>
    <w:p w14:paraId="7C421559" w14:textId="0E39FFC8" w:rsidR="00E2554E" w:rsidRDefault="00E2554E" w:rsidP="00E2554E"/>
    <w:p w14:paraId="6216464A" w14:textId="0B936C4A" w:rsidR="00E2554E" w:rsidRDefault="00E2554E" w:rsidP="00E2554E"/>
    <w:p w14:paraId="31ADF979" w14:textId="7A485F56" w:rsidR="00E2554E" w:rsidRDefault="00E2554E" w:rsidP="00E2554E"/>
    <w:p w14:paraId="457E51EA" w14:textId="1A195899" w:rsidR="00E2554E" w:rsidRDefault="00E2554E" w:rsidP="00E2554E"/>
    <w:p w14:paraId="6C3D1A6F" w14:textId="77777777" w:rsidR="00E2554E" w:rsidRPr="001E68DD" w:rsidRDefault="00E2554E" w:rsidP="00E2554E"/>
    <w:p w14:paraId="78D9A784" w14:textId="427AD35B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pPr>
        <w:rPr>
          <w:rFonts w:hint="eastAsia"/>
        </w:rPr>
      </w:pPr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473BDA" w:rsidP="00473BDA">
      <w:pPr>
        <w:pStyle w:val="a3"/>
        <w:ind w:left="420" w:firstLineChars="0" w:firstLine="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</w:t>
      </w:r>
      <w:r>
        <w:rPr>
          <w:rFonts w:hint="eastAsia"/>
        </w:rPr>
        <w:t>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  <w:rPr>
          <w:rFonts w:hint="eastAsia"/>
        </w:rPr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  <w:rPr>
          <w:rFonts w:hint="eastAsia"/>
        </w:rPr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77777777" w:rsidR="00D458E6" w:rsidRPr="00DE063B" w:rsidRDefault="00D458E6" w:rsidP="00D458E6">
      <w:pPr>
        <w:pStyle w:val="a3"/>
        <w:numPr>
          <w:ilvl w:val="1"/>
          <w:numId w:val="21"/>
        </w:numPr>
        <w:ind w:firstLineChars="0"/>
      </w:pPr>
      <w:bookmarkStart w:id="3" w:name="_GoBack"/>
      <w:bookmarkEnd w:id="3"/>
    </w:p>
    <w:p w14:paraId="7D0B14AF" w14:textId="77777777" w:rsidR="009D1F93" w:rsidRPr="007552C6" w:rsidRDefault="009D1F93" w:rsidP="009D1F93">
      <w:pPr>
        <w:pStyle w:val="a3"/>
        <w:ind w:left="420" w:firstLineChars="0" w:firstLine="0"/>
      </w:pPr>
    </w:p>
    <w:p w14:paraId="157BDC78" w14:textId="6AD39ECA" w:rsidR="00B721B3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无穷级数</w:t>
      </w:r>
    </w:p>
    <w:p w14:paraId="77E61825" w14:textId="03100001" w:rsidR="007552C6" w:rsidRDefault="007552C6" w:rsidP="007552C6">
      <w:pPr>
        <w:pStyle w:val="a3"/>
        <w:numPr>
          <w:ilvl w:val="0"/>
          <w:numId w:val="22"/>
        </w:numPr>
        <w:ind w:firstLineChars="0"/>
      </w:pPr>
    </w:p>
    <w:p w14:paraId="537F9C13" w14:textId="77777777" w:rsidR="007552C6" w:rsidRPr="007552C6" w:rsidRDefault="007552C6" w:rsidP="007552C6"/>
    <w:p w14:paraId="54B51A6A" w14:textId="43F023DF" w:rsidR="00B721B3" w:rsidRPr="007F5D61" w:rsidRDefault="00B721B3" w:rsidP="00B721B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数学一、数学二专题内容</w:t>
      </w:r>
    </w:p>
    <w:p w14:paraId="0671B64F" w14:textId="54BB6BED" w:rsidR="00B721B3" w:rsidRPr="007F5D61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多元函数积分学的基础知识</w:t>
      </w:r>
    </w:p>
    <w:p w14:paraId="1A4346F6" w14:textId="31B9FB80" w:rsidR="00B721B3" w:rsidRPr="007F5D61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三重积分、第一型曲线曲面积分</w:t>
      </w:r>
    </w:p>
    <w:p w14:paraId="082BCE62" w14:textId="350B969A" w:rsidR="00B721B3" w:rsidRDefault="00B721B3" w:rsidP="00B721B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第二型曲线曲面积分</w:t>
      </w: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22E02E4E"/>
    <w:lvl w:ilvl="0" w:tplc="ED40300A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7"/>
  </w:num>
  <w:num w:numId="4">
    <w:abstractNumId w:val="2"/>
  </w:num>
  <w:num w:numId="5">
    <w:abstractNumId w:val="19"/>
  </w:num>
  <w:num w:numId="6">
    <w:abstractNumId w:val="8"/>
  </w:num>
  <w:num w:numId="7">
    <w:abstractNumId w:val="1"/>
  </w:num>
  <w:num w:numId="8">
    <w:abstractNumId w:val="9"/>
  </w:num>
  <w:num w:numId="9">
    <w:abstractNumId w:val="16"/>
  </w:num>
  <w:num w:numId="10">
    <w:abstractNumId w:val="12"/>
  </w:num>
  <w:num w:numId="11">
    <w:abstractNumId w:val="5"/>
  </w:num>
  <w:num w:numId="12">
    <w:abstractNumId w:val="3"/>
  </w:num>
  <w:num w:numId="13">
    <w:abstractNumId w:val="13"/>
  </w:num>
  <w:num w:numId="14">
    <w:abstractNumId w:val="11"/>
  </w:num>
  <w:num w:numId="15">
    <w:abstractNumId w:val="20"/>
  </w:num>
  <w:num w:numId="16">
    <w:abstractNumId w:val="21"/>
  </w:num>
  <w:num w:numId="17">
    <w:abstractNumId w:val="14"/>
  </w:num>
  <w:num w:numId="18">
    <w:abstractNumId w:val="10"/>
  </w:num>
  <w:num w:numId="19">
    <w:abstractNumId w:val="7"/>
  </w:num>
  <w:num w:numId="20">
    <w:abstractNumId w:val="18"/>
  </w:num>
  <w:num w:numId="21">
    <w:abstractNumId w:val="4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23F35"/>
    <w:rsid w:val="0003449F"/>
    <w:rsid w:val="000469CC"/>
    <w:rsid w:val="000838A8"/>
    <w:rsid w:val="00087D2C"/>
    <w:rsid w:val="00092D29"/>
    <w:rsid w:val="000A40E1"/>
    <w:rsid w:val="00131DC7"/>
    <w:rsid w:val="00132820"/>
    <w:rsid w:val="00136908"/>
    <w:rsid w:val="00177BB1"/>
    <w:rsid w:val="001967DF"/>
    <w:rsid w:val="001A164A"/>
    <w:rsid w:val="001A197E"/>
    <w:rsid w:val="001D065D"/>
    <w:rsid w:val="001D432A"/>
    <w:rsid w:val="001E12C5"/>
    <w:rsid w:val="001E67BF"/>
    <w:rsid w:val="001E68DD"/>
    <w:rsid w:val="0021631F"/>
    <w:rsid w:val="0021750C"/>
    <w:rsid w:val="00221926"/>
    <w:rsid w:val="00231AD5"/>
    <w:rsid w:val="00237ABE"/>
    <w:rsid w:val="0024242B"/>
    <w:rsid w:val="0024256F"/>
    <w:rsid w:val="00244EBE"/>
    <w:rsid w:val="0024646B"/>
    <w:rsid w:val="002655B2"/>
    <w:rsid w:val="00270230"/>
    <w:rsid w:val="002706E4"/>
    <w:rsid w:val="00282BFC"/>
    <w:rsid w:val="002A4531"/>
    <w:rsid w:val="002B22EB"/>
    <w:rsid w:val="002C08D9"/>
    <w:rsid w:val="002C4F97"/>
    <w:rsid w:val="002D4701"/>
    <w:rsid w:val="002F4E5C"/>
    <w:rsid w:val="003127E0"/>
    <w:rsid w:val="00336680"/>
    <w:rsid w:val="003611FD"/>
    <w:rsid w:val="00375192"/>
    <w:rsid w:val="0038119B"/>
    <w:rsid w:val="003E0DE0"/>
    <w:rsid w:val="003E669D"/>
    <w:rsid w:val="00412F94"/>
    <w:rsid w:val="00435587"/>
    <w:rsid w:val="00471103"/>
    <w:rsid w:val="00473BDA"/>
    <w:rsid w:val="00494B86"/>
    <w:rsid w:val="004A0D0A"/>
    <w:rsid w:val="004A26BE"/>
    <w:rsid w:val="004A32B3"/>
    <w:rsid w:val="004A4563"/>
    <w:rsid w:val="004A599D"/>
    <w:rsid w:val="004C17D0"/>
    <w:rsid w:val="004D19F9"/>
    <w:rsid w:val="00513B28"/>
    <w:rsid w:val="00515C0C"/>
    <w:rsid w:val="00521F0E"/>
    <w:rsid w:val="00562EF1"/>
    <w:rsid w:val="005B54BC"/>
    <w:rsid w:val="005E1AC5"/>
    <w:rsid w:val="00614C08"/>
    <w:rsid w:val="00620E24"/>
    <w:rsid w:val="00644624"/>
    <w:rsid w:val="00650543"/>
    <w:rsid w:val="006758B3"/>
    <w:rsid w:val="00694777"/>
    <w:rsid w:val="006E3673"/>
    <w:rsid w:val="006F0229"/>
    <w:rsid w:val="007061C9"/>
    <w:rsid w:val="00711B1E"/>
    <w:rsid w:val="007127C3"/>
    <w:rsid w:val="00714C51"/>
    <w:rsid w:val="00716E97"/>
    <w:rsid w:val="00721054"/>
    <w:rsid w:val="00722702"/>
    <w:rsid w:val="007303CA"/>
    <w:rsid w:val="0073444B"/>
    <w:rsid w:val="00744319"/>
    <w:rsid w:val="007503D3"/>
    <w:rsid w:val="007552C6"/>
    <w:rsid w:val="00760EFA"/>
    <w:rsid w:val="00783844"/>
    <w:rsid w:val="007A0EAF"/>
    <w:rsid w:val="007A7E02"/>
    <w:rsid w:val="007D0AF1"/>
    <w:rsid w:val="007E2107"/>
    <w:rsid w:val="007F1142"/>
    <w:rsid w:val="007F5D61"/>
    <w:rsid w:val="00805415"/>
    <w:rsid w:val="0082653E"/>
    <w:rsid w:val="00844606"/>
    <w:rsid w:val="00872412"/>
    <w:rsid w:val="008856DA"/>
    <w:rsid w:val="008A2605"/>
    <w:rsid w:val="008B2094"/>
    <w:rsid w:val="008B3D89"/>
    <w:rsid w:val="008C2F3A"/>
    <w:rsid w:val="00906873"/>
    <w:rsid w:val="0091154B"/>
    <w:rsid w:val="00911583"/>
    <w:rsid w:val="00916321"/>
    <w:rsid w:val="00921B7F"/>
    <w:rsid w:val="00926E42"/>
    <w:rsid w:val="00936500"/>
    <w:rsid w:val="009946D1"/>
    <w:rsid w:val="00997487"/>
    <w:rsid w:val="009A6D2C"/>
    <w:rsid w:val="009C497F"/>
    <w:rsid w:val="009C688F"/>
    <w:rsid w:val="009C7E3F"/>
    <w:rsid w:val="009D1F93"/>
    <w:rsid w:val="009E19C4"/>
    <w:rsid w:val="009E3862"/>
    <w:rsid w:val="00A2452A"/>
    <w:rsid w:val="00A26579"/>
    <w:rsid w:val="00A5104A"/>
    <w:rsid w:val="00A674C9"/>
    <w:rsid w:val="00A803AB"/>
    <w:rsid w:val="00A90E49"/>
    <w:rsid w:val="00AC309A"/>
    <w:rsid w:val="00B10780"/>
    <w:rsid w:val="00B214D2"/>
    <w:rsid w:val="00B22EF4"/>
    <w:rsid w:val="00B24F71"/>
    <w:rsid w:val="00B400CA"/>
    <w:rsid w:val="00B52DB7"/>
    <w:rsid w:val="00B721B3"/>
    <w:rsid w:val="00B721DE"/>
    <w:rsid w:val="00B81248"/>
    <w:rsid w:val="00B85830"/>
    <w:rsid w:val="00BE6D09"/>
    <w:rsid w:val="00C36D8B"/>
    <w:rsid w:val="00C515CE"/>
    <w:rsid w:val="00C51B34"/>
    <w:rsid w:val="00CA3ACA"/>
    <w:rsid w:val="00CB57CF"/>
    <w:rsid w:val="00CB58FE"/>
    <w:rsid w:val="00CC5DDF"/>
    <w:rsid w:val="00CD1E13"/>
    <w:rsid w:val="00CD5087"/>
    <w:rsid w:val="00CD6A28"/>
    <w:rsid w:val="00CF0432"/>
    <w:rsid w:val="00CF42E7"/>
    <w:rsid w:val="00D0780E"/>
    <w:rsid w:val="00D10558"/>
    <w:rsid w:val="00D421FF"/>
    <w:rsid w:val="00D458E6"/>
    <w:rsid w:val="00D5541D"/>
    <w:rsid w:val="00D55A2D"/>
    <w:rsid w:val="00D55B90"/>
    <w:rsid w:val="00D56D01"/>
    <w:rsid w:val="00D80A6F"/>
    <w:rsid w:val="00DA4AB5"/>
    <w:rsid w:val="00DC69CF"/>
    <w:rsid w:val="00DE063B"/>
    <w:rsid w:val="00E03051"/>
    <w:rsid w:val="00E0437F"/>
    <w:rsid w:val="00E06B91"/>
    <w:rsid w:val="00E1443A"/>
    <w:rsid w:val="00E16EE4"/>
    <w:rsid w:val="00E2554E"/>
    <w:rsid w:val="00E26D90"/>
    <w:rsid w:val="00E349ED"/>
    <w:rsid w:val="00E42F48"/>
    <w:rsid w:val="00E45EC6"/>
    <w:rsid w:val="00E538DC"/>
    <w:rsid w:val="00E53BC5"/>
    <w:rsid w:val="00E7684A"/>
    <w:rsid w:val="00E77C68"/>
    <w:rsid w:val="00EA47B9"/>
    <w:rsid w:val="00EC0F32"/>
    <w:rsid w:val="00ED3491"/>
    <w:rsid w:val="00EF249F"/>
    <w:rsid w:val="00F03F7E"/>
    <w:rsid w:val="00F371B3"/>
    <w:rsid w:val="00F51DDD"/>
    <w:rsid w:val="00F54F38"/>
    <w:rsid w:val="00F7455B"/>
    <w:rsid w:val="00F8711C"/>
    <w:rsid w:val="00FA78CD"/>
    <w:rsid w:val="00FC6AC5"/>
    <w:rsid w:val="00FC72D1"/>
    <w:rsid w:val="00FD3546"/>
    <w:rsid w:val="00FE3B7F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73010"/>
  <w15:chartTrackingRefBased/>
  <w15:docId w15:val="{23349F1C-8E4F-4353-86AC-F546C58FE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6E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hyperlink" Target="https://zhuanlan.zhihu.com/p/2635188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jpe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220606-28E1-488A-BB3D-B843B1B9AA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3013</TotalTime>
  <Pages>1</Pages>
  <Words>2651</Words>
  <Characters>15116</Characters>
  <Application>Microsoft Office Word</Application>
  <DocSecurity>0</DocSecurity>
  <Lines>125</Lines>
  <Paragraphs>35</Paragraphs>
  <ScaleCrop>false</ScaleCrop>
  <Company/>
  <LinksUpToDate>false</LinksUpToDate>
  <CharactersWithSpaces>17732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56</cp:revision>
  <dcterms:created xsi:type="dcterms:W3CDTF">2019-07-05T10:32:00Z</dcterms:created>
  <dcterms:modified xsi:type="dcterms:W3CDTF">2019-07-19T13:15:00Z</dcterms:modified>
</cp:coreProperties>
</file>