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12DA" w14:textId="09BD382E" w:rsidR="00036E2A" w:rsidRPr="00966DB4" w:rsidRDefault="00966DB4" w:rsidP="00966DB4">
      <w:r>
        <w:t>1. Действительные числа и их свойства. Принцип Архимеда. Грани числовых множеств. Теорема существования точных граней.</w:t>
      </w:r>
    </w:p>
    <w:sectPr w:rsidR="00036E2A" w:rsidRPr="00966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2B"/>
    <w:rsid w:val="00033718"/>
    <w:rsid w:val="00036E2A"/>
    <w:rsid w:val="00404AEC"/>
    <w:rsid w:val="006F302B"/>
    <w:rsid w:val="0096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3133"/>
  <w15:chartTrackingRefBased/>
  <w15:docId w15:val="{FA209D78-3E33-4C18-A9D1-A8F2D11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2</cp:revision>
  <dcterms:created xsi:type="dcterms:W3CDTF">2021-12-12T19:44:00Z</dcterms:created>
  <dcterms:modified xsi:type="dcterms:W3CDTF">2021-12-12T19:50:00Z</dcterms:modified>
</cp:coreProperties>
</file>