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Perfect </w:t>
      </w:r>
      <w:r w:rsidRPr="00583F30">
        <w:rPr>
          <w:rFonts w:ascii="Calibri" w:eastAsia="Times New Roman" w:hAnsi="Calibri" w:cs="Calibri"/>
          <w:sz w:val="20"/>
          <w:szCs w:val="20"/>
        </w:rPr>
        <w:t>🔥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— since you’re focusing on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experienced-level microservices interview questions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(Days 1–4 topics), here’s a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refined professional list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with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real-world syntax examples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, ideal for interviews targeting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2–6+ years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of Spring Boot &amp; microservices experience.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Let’s go deep but practical </w:t>
      </w:r>
      <w:r w:rsidRPr="00583F30">
        <w:rPr>
          <w:rFonts w:ascii="Times New Roman" w:eastAsia="Times New Roman" w:hAnsi="Times New Roman" w:cs="Times New Roman"/>
          <w:sz w:val="20"/>
          <w:szCs w:val="20"/>
        </w:rPr>
        <w:t>👇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</w:pPr>
      <w:r w:rsidRPr="00583F3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🚀</w:t>
      </w:r>
      <w:r w:rsidRPr="00583F30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Microservices Interview Questions (Experienced) — Days 1–4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3F30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1. Microservices Architecture &amp; Design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Q1.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What are key design principles of microservices architecture?</w:t>
      </w:r>
    </w:p>
    <w:p w:rsidR="00583F30" w:rsidRPr="00583F30" w:rsidRDefault="00583F30" w:rsidP="00583F30">
      <w:pPr>
        <w:numPr>
          <w:ilvl w:val="0"/>
          <w:numId w:val="1"/>
        </w:numPr>
        <w:spacing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Single Responsibility: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Each service does one thing well.</w:t>
      </w:r>
    </w:p>
    <w:p w:rsidR="00583F30" w:rsidRPr="00583F30" w:rsidRDefault="00583F30" w:rsidP="00583F3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Decentralized Data: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Each service owns its database.</w:t>
      </w:r>
    </w:p>
    <w:p w:rsidR="00583F30" w:rsidRPr="00583F30" w:rsidRDefault="00583F30" w:rsidP="00583F3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API-First Design: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Services expose APIs for communication.</w:t>
      </w:r>
    </w:p>
    <w:p w:rsidR="00583F30" w:rsidRPr="00583F30" w:rsidRDefault="00583F30" w:rsidP="00583F3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Resilience: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Fault in one service should not crash the system.</w:t>
      </w:r>
    </w:p>
    <w:p w:rsidR="00583F30" w:rsidRPr="00583F30" w:rsidRDefault="00583F30" w:rsidP="00583F3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Automation: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CI/CD and containerized deployments.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Example: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CustomerService → owns customer-db  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OrderService → owns order-db  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Both communicate via REST APIs (not direct DB sharing)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Q2.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you ensure loose coupling between microservices?</w:t>
      </w:r>
    </w:p>
    <w:p w:rsidR="00583F30" w:rsidRPr="00583F30" w:rsidRDefault="00583F30" w:rsidP="00583F30">
      <w:pPr>
        <w:numPr>
          <w:ilvl w:val="0"/>
          <w:numId w:val="2"/>
        </w:numPr>
        <w:spacing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>Use REST APIs or message queues for interaction</w:t>
      </w:r>
    </w:p>
    <w:p w:rsidR="00583F30" w:rsidRPr="00583F30" w:rsidRDefault="00583F30" w:rsidP="00583F3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>Avoid shared databases</w:t>
      </w:r>
    </w:p>
    <w:p w:rsidR="00583F30" w:rsidRPr="00583F30" w:rsidRDefault="00583F30" w:rsidP="00583F3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>Use DTOs and API contracts</w:t>
      </w:r>
    </w:p>
    <w:p w:rsidR="00583F30" w:rsidRPr="00583F30" w:rsidRDefault="00583F30" w:rsidP="00583F3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>Use API Gateway and Service Discovery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Q3.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What is the difference between monolithic and microservices architecture?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8"/>
        <w:gridCol w:w="977"/>
        <w:gridCol w:w="1686"/>
      </w:tblGrid>
      <w:tr w:rsidR="00583F30" w:rsidRPr="00583F30" w:rsidTr="00583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Microservices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Single unit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Independent units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Whole app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Individual services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One stack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Polyglot possible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Per-service DB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High</w:t>
            </w:r>
          </w:p>
        </w:tc>
      </w:tr>
    </w:tbl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3F30">
        <w:rPr>
          <w:rFonts w:ascii="Times New Roman" w:eastAsia="Times New Roman" w:hAnsi="Times New Roman" w:cs="Times New Roman"/>
          <w:b/>
          <w:bCs/>
          <w:sz w:val="20"/>
          <w:szCs w:val="20"/>
        </w:rPr>
        <w:t>🧠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2. Service Communication (REST / Inter-Service)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lastRenderedPageBreak/>
        <w:t>Q4.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microservices communicate?</w:t>
      </w:r>
    </w:p>
    <w:p w:rsidR="00583F30" w:rsidRPr="00583F30" w:rsidRDefault="00583F30" w:rsidP="00583F30">
      <w:pPr>
        <w:numPr>
          <w:ilvl w:val="0"/>
          <w:numId w:val="3"/>
        </w:numPr>
        <w:spacing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Synchronous: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via REST or gRPC</w:t>
      </w:r>
    </w:p>
    <w:p w:rsidR="00583F30" w:rsidRPr="00583F30" w:rsidRDefault="00583F30" w:rsidP="00583F30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Asynchronous: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via message brokers (RabbitMQ, Kafka)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Q5.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you call another microservice using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RestTemplate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?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@Service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public class OrderService {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@Autowired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private RestTemplate restTemplate;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public CustomerDTO getCustomerDetails(Long customerId) {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    return restTemplate.getForObject(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        "http://localhost:8081/customers/" + customerId, CustomerDTO.class);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Key Notes:</w:t>
      </w:r>
    </w:p>
    <w:p w:rsidR="00583F30" w:rsidRPr="00583F30" w:rsidRDefault="00583F30" w:rsidP="00583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RestTemplate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is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blocking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; suitable for simple sync calls.</w:t>
      </w:r>
    </w:p>
    <w:p w:rsidR="00583F30" w:rsidRPr="00583F30" w:rsidRDefault="00583F30" w:rsidP="00583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For reactive systems, use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WebClient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Q6.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you call another service asynchronously using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WebClient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?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WebClient webClient = WebClient.create("http://localhost:8081");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Mono&lt;CustomerDTO&gt; customer = webClient.get()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    .uri("/customers/{id}", 1)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    .retrieve()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    .bodyToMono(CustomerDTO.class);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Q7.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What are common issues with inter-service REST calls?</w:t>
      </w:r>
    </w:p>
    <w:p w:rsidR="00583F30" w:rsidRPr="00583F30" w:rsidRDefault="00583F30" w:rsidP="00583F30">
      <w:pPr>
        <w:numPr>
          <w:ilvl w:val="0"/>
          <w:numId w:val="5"/>
        </w:numPr>
        <w:spacing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>Latency or service unavailability</w:t>
      </w:r>
    </w:p>
    <w:p w:rsidR="00583F30" w:rsidRPr="00583F30" w:rsidRDefault="00583F30" w:rsidP="00583F3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>Network timeouts</w:t>
      </w:r>
    </w:p>
    <w:p w:rsidR="00583F30" w:rsidRPr="00583F30" w:rsidRDefault="00583F30" w:rsidP="00583F3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Circuit breaking and retry logic needed (use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Resilience4j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3F30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3. Exception Handling &amp; Validation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Q8.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you handle exceptions globally in microservices?</w:t>
      </w:r>
    </w:p>
    <w:p w:rsidR="00583F30" w:rsidRPr="00583F30" w:rsidRDefault="00583F30" w:rsidP="00583F30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Use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@ControllerAdvice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with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@ExceptionHandler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lastRenderedPageBreak/>
        <w:t>@ControllerAdvice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public class GlobalExceptionHandler {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@ExceptionHandler(ResourceNotFoundException.class)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public ResponseEntity&lt;ApiError&gt; handleNotFound(ResourceNotFoundException ex) {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    ApiError error = new ApiError(LocalDateTime.now(), ex.getMessage(), "404");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    return new ResponseEntity&lt;&gt;(error, HttpStatus.NOT_FOUND);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Q9.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you validate incoming request payloads?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@PostMapping("/customers")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public ResponseEntity&lt;Customer&gt; addCustomer(@Valid @RequestBody Customer customer) {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return ResponseEntity.ok(customerRepository.save(customer));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@Entity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public class Customer {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@NotNull @Size(min = 3)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private String name;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@Email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private String email;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If validation fails, Spring automatically throws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MethodArgumentNotValidException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3F30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4. Database per Service Pattern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Q10.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Why is the “Database per Service” pattern important?</w:t>
      </w:r>
    </w:p>
    <w:p w:rsidR="00583F30" w:rsidRPr="00583F30" w:rsidRDefault="00583F30" w:rsidP="00583F30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It ensures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data autonomy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loose coupling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, and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independent scaling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of services.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Q11.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you connect a service to its own database?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spring: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datasource: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url: jdbc:mysql://localhost:3307/customerdb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username: root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password: root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jpa: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hibernate: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  ddl-auto: update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show-sql: true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server: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port: 8081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Each service (Customer, Order, etc.) points to its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own DB and port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lastRenderedPageBreak/>
        <w:pict>
          <v:rect id="_x0000_i1037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Q12.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you handle data consistency across microservices?</w:t>
      </w:r>
    </w:p>
    <w:p w:rsidR="00583F30" w:rsidRPr="00583F30" w:rsidRDefault="00583F30" w:rsidP="00583F30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Use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event-driven architecture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(e.g., publish event on change):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public void createOrder(Order order) {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orderRepository.save(order);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kafkaTemplate.send("order-events", new OrderEvent(order.getId(), "CREATED"));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>Then, another service (like Inventory) consumes that event asynchronously.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3F30">
        <w:rPr>
          <w:rFonts w:ascii="Times New Roman" w:eastAsia="Times New Roman" w:hAnsi="Times New Roman" w:cs="Times New Roman"/>
          <w:b/>
          <w:bCs/>
          <w:sz w:val="20"/>
          <w:szCs w:val="20"/>
        </w:rPr>
        <w:t>🧰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5. Centralized Configuration (Spring Cloud Config)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Q13.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Why do we need Spring Cloud Config Server?</w:t>
      </w:r>
    </w:p>
    <w:p w:rsidR="00583F30" w:rsidRPr="00583F30" w:rsidRDefault="00583F30" w:rsidP="00583F30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>To manage configs for all microservices centrally (in Git or filesystem).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br/>
        <w:t>This allows dynamic updates without rebuilding services.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Q14.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you enable a Spring Boot app as a Config Server?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@SpringBootApplication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@EnableConfigServer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public class ConfigServerApplication {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public static void main(String[] args) {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    SpringApplication.run(ConfigServerApplication.class, args);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Q15.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What properties are required for Config Server?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server.port=8888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spring.application.name=config-server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spring.cloud.config.server.git.uri=https://github.com/YOUR_USER/ecom-config-repo.git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spring.cloud.config.server.git.clone-on-start=true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Q16.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does a microservice connect to the Config Server?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br/>
      </w:r>
      <w:r w:rsidRPr="00583F30">
        <w:rPr>
          <w:rFonts w:asciiTheme="majorHAnsi" w:eastAsia="Times New Roman" w:hAnsiTheme="majorHAnsi" w:cs="Courier New"/>
          <w:b/>
          <w:bCs/>
          <w:sz w:val="20"/>
          <w:szCs w:val="20"/>
        </w:rPr>
        <w:t>bootstrap.properties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spring.application.name=customer-service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spring.config.import=optional:configserver:http://localhost:8888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b/>
          <w:bCs/>
          <w:sz w:val="20"/>
          <w:szCs w:val="20"/>
        </w:rPr>
        <w:t>pom.xml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lastRenderedPageBreak/>
        <w:t>&lt;dependency&gt;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&lt;groupId&gt;org.springframework.cloud&lt;/groupId&gt;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&lt;artifactId&gt;spring-cloud-starter-config&lt;/artifactId&gt;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Q17.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to test that the Config Server works?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br/>
        <w:t>Run Config Server → Visit: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http://localhost:8888/customer-service/default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>You’ll see JSON with the remote properties loaded from Git.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Q18.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What’s the difference between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bootstrap.properties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application.properties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2"/>
        <w:gridCol w:w="3949"/>
      </w:tblGrid>
      <w:tr w:rsidR="00583F30" w:rsidRPr="00583F30" w:rsidTr="00583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Courier New"/>
                <w:sz w:val="20"/>
                <w:szCs w:val="20"/>
              </w:rPr>
              <w:t>bootstrap.properties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Loaded first; used to connect to Config Server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Courier New"/>
                <w:sz w:val="20"/>
                <w:szCs w:val="20"/>
              </w:rPr>
              <w:t>application.properties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Loaded next; defines service-level configs</w:t>
            </w:r>
          </w:p>
        </w:tc>
      </w:tr>
    </w:tbl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3F30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6. Spring Boot Internals &amp; Practical Concepts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Q19.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What is the purpose of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@SpringBootApplication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?</w:t>
      </w:r>
    </w:p>
    <w:p w:rsidR="00583F30" w:rsidRPr="00583F30" w:rsidRDefault="00583F30" w:rsidP="00583F30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Combines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@Configuration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@EnableAutoConfiguration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, and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@ComponentScan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Q20.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to run multiple services on the same machine?</w:t>
      </w:r>
    </w:p>
    <w:p w:rsidR="00583F30" w:rsidRPr="00583F30" w:rsidRDefault="00583F30" w:rsidP="00583F30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Use unique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server.port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values for each service.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server: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port: 8081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Q21.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to containerize a microservice using Docker?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br/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Dockerfile Example: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FROM openjdk:17-jdk-slim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COPY target/customer-service.jar app.jar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ENTRYPOINT ["java", "-jar", "/app.jar"]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>Then: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docker build -t customer-service .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docker run -p 8081:8081 customer-service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3F30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🧩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7. Configuration Profiles &amp; Environments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Q22.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you handle environment-specific configurations?</w:t>
      </w:r>
    </w:p>
    <w:p w:rsidR="00583F30" w:rsidRPr="00583F30" w:rsidRDefault="00583F30" w:rsidP="00583F30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Use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Spring Profiles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>: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br/>
      </w:r>
      <w:r w:rsidRPr="00583F30">
        <w:rPr>
          <w:rFonts w:asciiTheme="majorHAnsi" w:eastAsia="Times New Roman" w:hAnsiTheme="majorHAnsi" w:cs="Courier New"/>
          <w:sz w:val="20"/>
          <w:szCs w:val="20"/>
        </w:rPr>
        <w:t>application-dev.properties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583F30">
        <w:rPr>
          <w:rFonts w:asciiTheme="majorHAnsi" w:eastAsia="Times New Roman" w:hAnsiTheme="majorHAnsi" w:cs="Courier New"/>
          <w:sz w:val="20"/>
          <w:szCs w:val="20"/>
        </w:rPr>
        <w:t>application-prod.properties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spring.profiles.active=dev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Q23.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to refresh configuration dynamically without restarting?</w:t>
      </w:r>
    </w:p>
    <w:p w:rsidR="00583F30" w:rsidRPr="00583F30" w:rsidRDefault="00583F30" w:rsidP="00583F30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Use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Spring Cloud Bus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(with RabbitMQ or Kafka) to broadcast refresh events.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POST http://localhost:8081/actuator/refresh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3F30">
        <w:rPr>
          <w:rFonts w:ascii="Times New Roman" w:eastAsia="Times New Roman" w:hAnsi="Times New Roman" w:cs="Times New Roman"/>
          <w:b/>
          <w:bCs/>
          <w:sz w:val="20"/>
          <w:szCs w:val="20"/>
        </w:rPr>
        <w:t>💬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8. Advanced Discussion Questions</w: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Q24.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you secure microservice communication?</w:t>
      </w:r>
    </w:p>
    <w:p w:rsidR="00583F30" w:rsidRPr="00583F30" w:rsidRDefault="00583F30" w:rsidP="00583F30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>Using JWT or OAuth2 with Spring Security or an API Gateway (like Spring Cloud Gateway).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50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Q25.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How do you handle service failures or timeouts?</w:t>
      </w:r>
    </w:p>
    <w:p w:rsidR="00583F30" w:rsidRPr="00583F30" w:rsidRDefault="00583F30" w:rsidP="00583F30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Use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Resilience4j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(Circuit Breaker, Retry, Timeout).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br/>
        <w:t>Example: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@CircuitBreaker(name = "customerService", fallbackMethod = "fallbackCustomer")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public CustomerDTO getCustomer(Long id) {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return restTemplate.getForObject("http://localhost:8081/customers/" + id, CustomerDTO.class);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public CustomerDTO fallbackCustomer(Long id, Exception ex) {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 xml:space="preserve">    return new CustomerDTO(0L, "Default", "default@email.com");</w:t>
      </w:r>
    </w:p>
    <w:p w:rsidR="00583F30" w:rsidRPr="00583F30" w:rsidRDefault="00583F30" w:rsidP="0058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3F30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pict>
          <v:rect id="_x0000_i1051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3F30">
        <w:rPr>
          <w:rFonts w:ascii="Times New Roman" w:eastAsia="Times New Roman" w:hAnsi="Times New Roman" w:cs="Times New Roman"/>
          <w:b/>
          <w:bCs/>
          <w:sz w:val="20"/>
          <w:szCs w:val="20"/>
        </w:rPr>
        <w:t>🧾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Summary (Interview Focus Areas So Far)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3"/>
        <w:gridCol w:w="3710"/>
      </w:tblGrid>
      <w:tr w:rsidR="00583F30" w:rsidRPr="00583F30" w:rsidTr="00583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Key Focus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Loose coupling, independent deployment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REST Communication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RestTemplate, WebClient, Circuit Breakers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Courier New"/>
                <w:sz w:val="20"/>
                <w:szCs w:val="20"/>
              </w:rPr>
              <w:t>@ControllerAdvice</w:t>
            </w: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, </w:t>
            </w:r>
            <w:r w:rsidRPr="00583F30">
              <w:rPr>
                <w:rFonts w:asciiTheme="majorHAnsi" w:eastAsia="Times New Roman" w:hAnsiTheme="majorHAnsi" w:cs="Courier New"/>
                <w:sz w:val="20"/>
                <w:szCs w:val="20"/>
              </w:rPr>
              <w:t>@ExceptionHandler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Database per Service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Isolation, consistency via events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Config Server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Centralized configuration management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Environment-specific configs</w:t>
            </w:r>
          </w:p>
        </w:tc>
      </w:tr>
      <w:tr w:rsidR="00583F30" w:rsidRPr="00583F30" w:rsidTr="0058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583F30" w:rsidRPr="00583F30" w:rsidRDefault="00583F30" w:rsidP="00583F30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3F30">
              <w:rPr>
                <w:rFonts w:asciiTheme="majorHAnsi" w:eastAsia="Times New Roman" w:hAnsiTheme="majorHAnsi" w:cs="Times New Roman"/>
                <w:sz w:val="20"/>
                <w:szCs w:val="20"/>
              </w:rPr>
              <w:t>Docker basics and multi-service setup</w:t>
            </w:r>
          </w:p>
        </w:tc>
      </w:tr>
    </w:tbl>
    <w:p w:rsidR="00583F30" w:rsidRPr="00583F30" w:rsidRDefault="00583F30" w:rsidP="00583F3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lastRenderedPageBreak/>
        <w:pict>
          <v:rect id="_x0000_i1052" style="width:0;height:1.5pt" o:hralign="center" o:hrstd="t" o:hr="t" fillcolor="#a0a0a0" stroked="f"/>
        </w:pict>
      </w:r>
    </w:p>
    <w:p w:rsidR="00583F30" w:rsidRPr="00583F30" w:rsidRDefault="00583F30" w:rsidP="00583F3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Would you like me to format this as a </w:t>
      </w:r>
      <w:r w:rsidRPr="00583F30">
        <w:rPr>
          <w:rFonts w:asciiTheme="majorHAnsi" w:eastAsia="Times New Roman" w:hAnsiTheme="majorHAnsi" w:cs="Times New Roman"/>
          <w:b/>
          <w:bCs/>
          <w:sz w:val="20"/>
          <w:szCs w:val="20"/>
        </w:rPr>
        <w:t>“Professional Interview Sheet (PDF)”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t xml:space="preserve"> — with sections for your handwritten notes and syntax highlighting (ready for study or print)?</w:t>
      </w:r>
      <w:r w:rsidRPr="00583F30">
        <w:rPr>
          <w:rFonts w:asciiTheme="majorHAnsi" w:eastAsia="Times New Roman" w:hAnsiTheme="majorHAnsi" w:cs="Times New Roman"/>
          <w:sz w:val="20"/>
          <w:szCs w:val="20"/>
        </w:rPr>
        <w:br/>
        <w:t>It’ll look like a compact 4–5 page guide for revision before interviews.</w:t>
      </w:r>
    </w:p>
    <w:p w:rsidR="00646684" w:rsidRPr="00583F30" w:rsidRDefault="00646684">
      <w:pPr>
        <w:rPr>
          <w:rFonts w:asciiTheme="majorHAnsi" w:hAnsiTheme="majorHAnsi"/>
          <w:sz w:val="20"/>
          <w:szCs w:val="20"/>
        </w:rPr>
      </w:pPr>
    </w:p>
    <w:sectPr w:rsidR="00646684" w:rsidRPr="00583F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B3437"/>
    <w:multiLevelType w:val="multilevel"/>
    <w:tmpl w:val="BC9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73CF6"/>
    <w:multiLevelType w:val="multilevel"/>
    <w:tmpl w:val="B9F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7A0564"/>
    <w:multiLevelType w:val="multilevel"/>
    <w:tmpl w:val="081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275ED7"/>
    <w:multiLevelType w:val="multilevel"/>
    <w:tmpl w:val="5D72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E95100"/>
    <w:multiLevelType w:val="multilevel"/>
    <w:tmpl w:val="0D24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>
    <w:useFELayout/>
  </w:compat>
  <w:rsids>
    <w:rsidRoot w:val="00583F30"/>
    <w:rsid w:val="00583F30"/>
    <w:rsid w:val="00646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3F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3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3F3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8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3F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F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3F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36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1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1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41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1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7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1195</Words>
  <Characters>6814</Characters>
  <Application>Microsoft Office Word</Application>
  <DocSecurity>0</DocSecurity>
  <Lines>56</Lines>
  <Paragraphs>15</Paragraphs>
  <ScaleCrop>false</ScaleCrop>
  <Company>HP Inc.</Company>
  <LinksUpToDate>false</LinksUpToDate>
  <CharactersWithSpaces>7994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2025-10-14T04:36:00Z</dcterms:created>
  <dcterms:modified xsi:type="dcterms:W3CDTF">2025-10-14T04:36:00Z</dcterms:modified>
</cp:coreProperties>
</file>