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508C" w14:textId="77777777" w:rsidR="00637574" w:rsidRDefault="00A546A7">
      <w:pPr>
        <w:rPr>
          <w:rFonts w:ascii="Roboto" w:eastAsia="Roboto" w:hAnsi="Roboto" w:cs="Roboto"/>
        </w:rPr>
      </w:pPr>
      <w:bookmarkStart w:id="0" w:name="_GoBack"/>
      <w:bookmarkEnd w:id="0"/>
      <w:r>
        <w:rPr>
          <w:rFonts w:ascii="Roboto" w:eastAsia="Roboto" w:hAnsi="Roboto" w:cs="Roboto"/>
        </w:rPr>
        <w:t xml:space="preserve">Access the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General Motors annual reports</w:t>
        </w:r>
      </w:hyperlink>
      <w:r>
        <w:rPr>
          <w:rFonts w:ascii="Roboto" w:eastAsia="Roboto" w:hAnsi="Roboto" w:cs="Roboto"/>
        </w:rPr>
        <w:t xml:space="preserve"> for the previous three years to calculate the corporation’s cost of capital. Then complete this worksheet using the directions within to guide you. Submit your completed worksheet in the</w:t>
      </w:r>
      <w:r>
        <w:rPr>
          <w:rFonts w:ascii="Roboto" w:eastAsia="Roboto" w:hAnsi="Roboto" w:cs="Roboto"/>
          <w:color w:val="202020"/>
        </w:rPr>
        <w:t xml:space="preserve"> “Assignment and Grades” tab in your course menu. </w:t>
      </w:r>
      <w:r>
        <w:rPr>
          <w:rFonts w:ascii="Roboto" w:eastAsia="Roboto" w:hAnsi="Roboto" w:cs="Roboto"/>
        </w:rPr>
        <w:t>When you have submi</w:t>
      </w:r>
      <w:r>
        <w:rPr>
          <w:rFonts w:ascii="Roboto" w:eastAsia="Roboto" w:hAnsi="Roboto" w:cs="Roboto"/>
        </w:rPr>
        <w:t>tted this assignment for grading, please return to Module 3 for a module wrap-up.</w:t>
      </w:r>
    </w:p>
    <w:p w14:paraId="3E27F94E" w14:textId="77777777" w:rsidR="00637574" w:rsidRDefault="00637574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tbl>
      <w:tblPr>
        <w:tblStyle w:val="a"/>
        <w:tblW w:w="1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9045"/>
      </w:tblGrid>
      <w:tr w:rsidR="00637574" w14:paraId="2D30045A" w14:textId="77777777">
        <w:tc>
          <w:tcPr>
            <w:tcW w:w="136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523" w14:textId="77777777" w:rsidR="00637574" w:rsidRDefault="00A546A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Calculating the Cost of Financing</w:t>
            </w:r>
          </w:p>
        </w:tc>
      </w:tr>
      <w:tr w:rsidR="00637574" w14:paraId="66C77B67" w14:textId="77777777">
        <w:tc>
          <w:tcPr>
            <w:tcW w:w="4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B2DC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Step 1. </w:t>
            </w:r>
            <w:r>
              <w:rPr>
                <w:rFonts w:ascii="Roboto" w:eastAsia="Roboto" w:hAnsi="Roboto" w:cs="Roboto"/>
              </w:rPr>
              <w:t xml:space="preserve">Calculate the weighted average cost of capital using the after-tax cost of debt and a required rate of return for stock of 5% for </w:t>
            </w:r>
            <w:r>
              <w:rPr>
                <w:rFonts w:ascii="Roboto" w:eastAsia="Roboto" w:hAnsi="Roboto" w:cs="Roboto"/>
              </w:rPr>
              <w:t xml:space="preserve">each of the three years. </w:t>
            </w:r>
          </w:p>
          <w:p w14:paraId="4291644F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5EC201FD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Note: The tax rate can be found by dividing taxes paid by the taxable income. The pre-tax cost of debt can be found by dividing the interest paid by the amount of debt outstanding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3833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Weighted Average Cost of Capital (WACC) </w:t>
            </w:r>
          </w:p>
          <w:p w14:paraId="691FEEF1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Show you</w:t>
            </w:r>
            <w:r>
              <w:rPr>
                <w:rFonts w:ascii="Roboto" w:eastAsia="Roboto" w:hAnsi="Roboto" w:cs="Roboto"/>
                <w:i/>
              </w:rPr>
              <w:t>r calculations.</w:t>
            </w:r>
          </w:p>
          <w:p w14:paraId="091E7B68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7170EED0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14869DF2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0B661479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662C2B57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47878A16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35C953E5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  <w:p w14:paraId="07A4533C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u w:val="single"/>
              </w:rPr>
              <w:t>Calculated Answer</w:t>
            </w:r>
            <w:r>
              <w:rPr>
                <w:rFonts w:ascii="Roboto" w:eastAsia="Roboto" w:hAnsi="Roboto" w:cs="Roboto"/>
              </w:rPr>
              <w:t xml:space="preserve">: </w:t>
            </w:r>
          </w:p>
          <w:p w14:paraId="4619CC82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37574" w14:paraId="4315D7DD" w14:textId="77777777">
        <w:tc>
          <w:tcPr>
            <w:tcW w:w="4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1901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b/>
              </w:rPr>
              <w:t xml:space="preserve">Step 2. </w:t>
            </w:r>
            <w:r>
              <w:rPr>
                <w:rFonts w:ascii="Roboto" w:eastAsia="Roboto" w:hAnsi="Roboto" w:cs="Roboto"/>
              </w:rPr>
              <w:t>Calculate the expected return of GM’s stock the using the Capital Asset Pricing Model. Use 1% as the risk-free rate, 1.3 as β, and 5% as the expected market rate.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F521" w14:textId="77777777" w:rsidR="00637574" w:rsidRDefault="00A54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GM’s Expected Return using the Capital Asset Pricing Model (CAPM)</w:t>
            </w:r>
          </w:p>
          <w:p w14:paraId="6C8DF4E9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Show your calculations.</w:t>
            </w:r>
          </w:p>
          <w:p w14:paraId="1CF98D80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  <w:i/>
              </w:rPr>
            </w:pPr>
          </w:p>
          <w:p w14:paraId="2CB62EE8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64325817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A6A5413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5C28686B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153AB31B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7F5CB4F" w14:textId="77777777" w:rsidR="00637574" w:rsidRDefault="00A54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u w:val="single"/>
              </w:rPr>
              <w:t>Calculated Answer</w:t>
            </w:r>
            <w:r>
              <w:rPr>
                <w:rFonts w:ascii="Roboto" w:eastAsia="Roboto" w:hAnsi="Roboto" w:cs="Roboto"/>
              </w:rPr>
              <w:t>:</w:t>
            </w:r>
          </w:p>
          <w:p w14:paraId="7B854786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37574" w14:paraId="5E45022C" w14:textId="77777777">
        <w:tc>
          <w:tcPr>
            <w:tcW w:w="4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209D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Step 3. </w:t>
            </w:r>
            <w:r>
              <w:rPr>
                <w:rFonts w:ascii="Roboto" w:eastAsia="Roboto" w:hAnsi="Roboto" w:cs="Roboto"/>
              </w:rPr>
              <w:t>Compare the weighted average cost of capital (WACC) with the return using the Capital Asset Pricing Model (CAPM). What does your comparison indicate?</w:t>
            </w:r>
          </w:p>
          <w:p w14:paraId="047AED06" w14:textId="77777777" w:rsidR="00637574" w:rsidRDefault="00637574">
            <w:pP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A551" w14:textId="77777777" w:rsidR="00637574" w:rsidRDefault="00A54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u w:val="single"/>
              </w:rPr>
              <w:lastRenderedPageBreak/>
              <w:t>Written Response</w:t>
            </w:r>
            <w:r>
              <w:rPr>
                <w:rFonts w:ascii="Roboto" w:eastAsia="Roboto" w:hAnsi="Roboto" w:cs="Roboto"/>
              </w:rPr>
              <w:t>:</w:t>
            </w:r>
          </w:p>
          <w:p w14:paraId="0A49FFBA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53E43A3E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759B34C9" w14:textId="77777777" w:rsidR="00637574" w:rsidRDefault="00637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37574" w14:paraId="7F51534F" w14:textId="77777777">
        <w:tc>
          <w:tcPr>
            <w:tcW w:w="4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3544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Step 4. </w:t>
            </w:r>
            <w:r>
              <w:rPr>
                <w:rFonts w:ascii="Roboto" w:eastAsia="Roboto" w:hAnsi="Roboto" w:cs="Roboto"/>
              </w:rPr>
              <w:t xml:space="preserve">What does a β of 1.3 mean? 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3F07" w14:textId="77777777" w:rsidR="00637574" w:rsidRDefault="00A546A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u w:val="single"/>
              </w:rPr>
              <w:t>Written Response</w:t>
            </w:r>
            <w:r>
              <w:rPr>
                <w:rFonts w:ascii="Roboto" w:eastAsia="Roboto" w:hAnsi="Roboto" w:cs="Roboto"/>
              </w:rPr>
              <w:t xml:space="preserve">: </w:t>
            </w:r>
          </w:p>
          <w:p w14:paraId="2C1FDAC4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D186845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0C64FB75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90F698F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637574" w14:paraId="04C9696D" w14:textId="77777777">
        <w:tc>
          <w:tcPr>
            <w:tcW w:w="4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FF06" w14:textId="77777777" w:rsidR="00637574" w:rsidRDefault="00A546A7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Step 5. </w:t>
            </w:r>
            <w:r>
              <w:rPr>
                <w:rFonts w:ascii="Roboto" w:eastAsia="Roboto" w:hAnsi="Roboto" w:cs="Roboto"/>
              </w:rPr>
              <w:t>Assess the risk of investing in GM stock compared to the market. Would you recommend investors to purchase the company’s stock? Why or why not?</w:t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76CE" w14:textId="77777777" w:rsidR="00637574" w:rsidRDefault="00A546A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u w:val="single"/>
              </w:rPr>
              <w:t>Written Response</w:t>
            </w:r>
            <w:r>
              <w:rPr>
                <w:rFonts w:ascii="Roboto" w:eastAsia="Roboto" w:hAnsi="Roboto" w:cs="Roboto"/>
              </w:rPr>
              <w:t>:</w:t>
            </w:r>
          </w:p>
          <w:p w14:paraId="30EB666C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1C50FCE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0FFC321F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91B9265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1CC234E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F732F6A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0EEEBAB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48D3EA1E" w14:textId="77777777" w:rsidR="00637574" w:rsidRDefault="0063757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</w:tr>
    </w:tbl>
    <w:p w14:paraId="3DDE3CFC" w14:textId="77777777" w:rsidR="00637574" w:rsidRDefault="00637574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sectPr w:rsidR="00637574">
      <w:headerReference w:type="default" r:id="rId7"/>
      <w:footerReference w:type="default" r:id="rId8"/>
      <w:pgSz w:w="15840" w:h="122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F8AD" w14:textId="77777777" w:rsidR="00A546A7" w:rsidRDefault="00A546A7">
      <w:pPr>
        <w:spacing w:line="240" w:lineRule="auto"/>
      </w:pPr>
      <w:r>
        <w:separator/>
      </w:r>
    </w:p>
  </w:endnote>
  <w:endnote w:type="continuationSeparator" w:id="0">
    <w:p w14:paraId="1ECFF9C1" w14:textId="77777777" w:rsidR="00A546A7" w:rsidRDefault="00A54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0A660" w14:textId="77777777" w:rsidR="00637574" w:rsidRDefault="00A546A7">
    <w:pPr>
      <w:tabs>
        <w:tab w:val="center" w:pos="4320"/>
        <w:tab w:val="right" w:pos="12690"/>
      </w:tabs>
      <w:spacing w:line="240" w:lineRule="auto"/>
      <w:jc w:val="center"/>
    </w:pPr>
    <w:r>
      <w:rPr>
        <w:rFonts w:ascii="Calibri" w:eastAsia="Calibri" w:hAnsi="Calibri" w:cs="Calibri"/>
        <w:sz w:val="16"/>
        <w:szCs w:val="16"/>
      </w:rPr>
      <w:t xml:space="preserve">Page </w:t>
    </w:r>
    <w:r>
      <w:rPr>
        <w:rFonts w:ascii="Calibri" w:eastAsia="Calibri" w:hAnsi="Calibri" w:cs="Calibri"/>
        <w:b/>
        <w:sz w:val="16"/>
        <w:szCs w:val="16"/>
      </w:rPr>
      <w:fldChar w:fldCharType="begin"/>
    </w:r>
    <w:r>
      <w:rPr>
        <w:rFonts w:ascii="Calibri" w:eastAsia="Calibri" w:hAnsi="Calibri" w:cs="Calibri"/>
        <w:b/>
        <w:sz w:val="16"/>
        <w:szCs w:val="16"/>
      </w:rPr>
      <w:instrText>PAGE</w:instrText>
    </w:r>
    <w:r w:rsidR="00F63CB9">
      <w:rPr>
        <w:rFonts w:ascii="Calibri" w:eastAsia="Calibri" w:hAnsi="Calibri" w:cs="Calibri"/>
        <w:b/>
        <w:sz w:val="16"/>
        <w:szCs w:val="16"/>
      </w:rPr>
      <w:fldChar w:fldCharType="separate"/>
    </w:r>
    <w:r w:rsidR="00F63CB9">
      <w:rPr>
        <w:rFonts w:ascii="Calibri" w:eastAsia="Calibri" w:hAnsi="Calibri" w:cs="Calibri"/>
        <w:b/>
        <w:noProof/>
        <w:sz w:val="16"/>
        <w:szCs w:val="16"/>
      </w:rPr>
      <w:t>1</w:t>
    </w:r>
    <w:r>
      <w:rPr>
        <w:rFonts w:ascii="Calibri" w:eastAsia="Calibri" w:hAnsi="Calibri" w:cs="Calibri"/>
        <w:b/>
        <w:sz w:val="16"/>
        <w:szCs w:val="16"/>
      </w:rPr>
      <w:fldChar w:fldCharType="end"/>
    </w:r>
    <w:r>
      <w:rPr>
        <w:rFonts w:ascii="Calibri" w:eastAsia="Calibri" w:hAnsi="Calibri" w:cs="Calibri"/>
        <w:sz w:val="16"/>
        <w:szCs w:val="16"/>
      </w:rPr>
      <w:t xml:space="preserve"> of </w:t>
    </w:r>
    <w:r>
      <w:rPr>
        <w:rFonts w:ascii="Calibri" w:eastAsia="Calibri" w:hAnsi="Calibri" w:cs="Calibri"/>
        <w:b/>
        <w:sz w:val="16"/>
        <w:szCs w:val="16"/>
      </w:rPr>
      <w:fldChar w:fldCharType="begin"/>
    </w:r>
    <w:r>
      <w:rPr>
        <w:rFonts w:ascii="Calibri" w:eastAsia="Calibri" w:hAnsi="Calibri" w:cs="Calibri"/>
        <w:b/>
        <w:sz w:val="16"/>
        <w:szCs w:val="16"/>
      </w:rPr>
      <w:instrText>NUMPAGES</w:instrText>
    </w:r>
    <w:r w:rsidR="00F63CB9">
      <w:rPr>
        <w:rFonts w:ascii="Calibri" w:eastAsia="Calibri" w:hAnsi="Calibri" w:cs="Calibri"/>
        <w:b/>
        <w:sz w:val="16"/>
        <w:szCs w:val="16"/>
      </w:rPr>
      <w:fldChar w:fldCharType="separate"/>
    </w:r>
    <w:r w:rsidR="00F63CB9">
      <w:rPr>
        <w:rFonts w:ascii="Calibri" w:eastAsia="Calibri" w:hAnsi="Calibri" w:cs="Calibri"/>
        <w:b/>
        <w:noProof/>
        <w:sz w:val="16"/>
        <w:szCs w:val="16"/>
      </w:rPr>
      <w:t>1</w:t>
    </w:r>
    <w:r>
      <w:rPr>
        <w:rFonts w:ascii="Calibri" w:eastAsia="Calibri" w:hAnsi="Calibri" w:cs="Calibr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D2661" w14:textId="77777777" w:rsidR="00A546A7" w:rsidRDefault="00A546A7">
      <w:pPr>
        <w:spacing w:line="240" w:lineRule="auto"/>
      </w:pPr>
      <w:r>
        <w:separator/>
      </w:r>
    </w:p>
  </w:footnote>
  <w:footnote w:type="continuationSeparator" w:id="0">
    <w:p w14:paraId="3F29B48D" w14:textId="77777777" w:rsidR="00A546A7" w:rsidRDefault="00A54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5EE81" w14:textId="77777777" w:rsidR="00637574" w:rsidRDefault="00A546A7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b/>
        <w:sz w:val="24"/>
        <w:szCs w:val="24"/>
      </w:rPr>
    </w:pPr>
    <w:r>
      <w:rPr>
        <w:rFonts w:ascii="Roboto" w:eastAsia="Roboto" w:hAnsi="Roboto" w:cs="Roboto"/>
        <w:b/>
        <w:sz w:val="24"/>
        <w:szCs w:val="24"/>
      </w:rPr>
      <w:t>FIN 6060: Financial Decision Making</w:t>
    </w:r>
  </w:p>
  <w:p w14:paraId="79FBB39C" w14:textId="77777777" w:rsidR="00637574" w:rsidRDefault="00A546A7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bookmarkStart w:id="1" w:name="_5yyt70lc01cs" w:colFirst="0" w:colLast="0"/>
    <w:bookmarkEnd w:id="1"/>
    <w:r>
      <w:rPr>
        <w:rFonts w:ascii="Roboto" w:eastAsia="Roboto" w:hAnsi="Roboto" w:cs="Roboto"/>
        <w:sz w:val="24"/>
        <w:szCs w:val="24"/>
      </w:rPr>
      <w:t>Module 3 - Calculating the Cost of Financing Worksheet (Milestone 1)</w:t>
    </w:r>
  </w:p>
  <w:p w14:paraId="4826657A" w14:textId="77777777" w:rsidR="00637574" w:rsidRDefault="00A546A7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bookmarkStart w:id="2" w:name="_e0kilouz5lsz" w:colFirst="0" w:colLast="0"/>
    <w:bookmarkEnd w:id="2"/>
    <w:r>
      <w:rPr>
        <w:noProof/>
      </w:rPr>
      <w:pict w14:anchorId="376DD4FA">
        <v:rect id="_x0000_i1025" alt="" style="width:.05pt;height:.05pt;mso-width-percent:0;mso-height-percent:0;mso-width-percent:0;mso-height-percent:0" o:hralign="center" o:hrstd="t" o:hr="t" fillcolor="#a0a0a0" stroked="f"/>
      </w:pict>
    </w:r>
  </w:p>
  <w:p w14:paraId="040FD244" w14:textId="77777777" w:rsidR="00637574" w:rsidRDefault="00637574">
    <w:pPr>
      <w:pStyle w:val="Heading1"/>
      <w:tabs>
        <w:tab w:val="left" w:pos="7560"/>
      </w:tabs>
      <w:spacing w:before="0" w:after="0" w:line="240" w:lineRule="auto"/>
      <w:jc w:val="center"/>
      <w:rPr>
        <w:sz w:val="18"/>
        <w:szCs w:val="18"/>
      </w:rPr>
    </w:pPr>
    <w:bookmarkStart w:id="3" w:name="_tzpf80617j0v" w:colFirst="0" w:colLast="0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74"/>
    <w:rsid w:val="00637574"/>
    <w:rsid w:val="00A546A7"/>
    <w:rsid w:val="00F6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A68A"/>
  <w15:docId w15:val="{61EAB69A-60A5-A54A-9788-853F1AC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nualreports.com/Company/general-motor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laserna</cp:lastModifiedBy>
  <cp:revision>2</cp:revision>
  <dcterms:created xsi:type="dcterms:W3CDTF">2019-11-22T21:54:00Z</dcterms:created>
  <dcterms:modified xsi:type="dcterms:W3CDTF">2019-11-22T21:54:00Z</dcterms:modified>
</cp:coreProperties>
</file>