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73C6" w14:textId="77777777" w:rsidR="00114AF1" w:rsidRDefault="00114AF1" w:rsidP="00114AF1">
      <w:pPr>
        <w:spacing w:line="480" w:lineRule="auto"/>
        <w:jc w:val="both"/>
        <w:outlineLvl w:val="0"/>
        <w:rPr>
          <w:b/>
        </w:rPr>
      </w:pPr>
      <w:r>
        <w:rPr>
          <w:b/>
        </w:rPr>
        <w:t>F</w:t>
      </w:r>
      <w:r w:rsidRPr="00324714">
        <w:rPr>
          <w:b/>
        </w:rPr>
        <w:t>igure titles and legends</w:t>
      </w:r>
    </w:p>
    <w:p w14:paraId="2234341F" w14:textId="77777777" w:rsidR="00114AF1" w:rsidRPr="00524942" w:rsidRDefault="00114AF1" w:rsidP="00114AF1">
      <w:pPr>
        <w:spacing w:line="480" w:lineRule="auto"/>
        <w:jc w:val="both"/>
        <w:rPr>
          <w:b/>
        </w:rPr>
      </w:pPr>
      <w:r w:rsidRPr="00524942">
        <w:rPr>
          <w:b/>
        </w:rPr>
        <w:t xml:space="preserve">Figure 1. </w:t>
      </w:r>
      <w:r w:rsidRPr="00202904">
        <w:rPr>
          <w:b/>
        </w:rPr>
        <w:t xml:space="preserve">MYC overexpression selectively dysregulates </w:t>
      </w:r>
      <w:r>
        <w:rPr>
          <w:b/>
        </w:rPr>
        <w:t xml:space="preserve">embryonic stem cell genes and </w:t>
      </w:r>
      <w:r w:rsidRPr="00202904">
        <w:rPr>
          <w:b/>
        </w:rPr>
        <w:t>tissue-lineage genes in tumorigenesis</w:t>
      </w:r>
    </w:p>
    <w:p w14:paraId="47C03DC9" w14:textId="2DED5727" w:rsidR="00114AF1" w:rsidRDefault="00114AF1" w:rsidP="00114AF1">
      <w:pPr>
        <w:spacing w:line="480" w:lineRule="auto"/>
        <w:jc w:val="both"/>
      </w:pPr>
      <w:r w:rsidRPr="00A03F6C">
        <w:rPr>
          <w:b/>
        </w:rPr>
        <w:t>a</w:t>
      </w:r>
      <w:r>
        <w:t xml:space="preserve">, Workflow for identifying genes differentially expressed (DE) in MYC-induced transgenic mouse tumor models. </w:t>
      </w:r>
      <w:r w:rsidRPr="00A03F6C">
        <w:rPr>
          <w:b/>
        </w:rPr>
        <w:t>b</w:t>
      </w:r>
      <w:r>
        <w:t xml:space="preserve">, Venn diagram of the DE genes among </w:t>
      </w:r>
      <w:r w:rsidR="00CD229E">
        <w:t>five</w:t>
      </w:r>
      <w:r>
        <w:t xml:space="preserve"> MYC </w:t>
      </w:r>
      <w:r w:rsidR="00B87DBA">
        <w:t xml:space="preserve">transgenic </w:t>
      </w:r>
      <w:r>
        <w:t>mouse models</w:t>
      </w:r>
      <w:r w:rsidR="00CD229E">
        <w:t xml:space="preserve">. </w:t>
      </w:r>
      <w:r w:rsidR="00691E7A">
        <w:rPr>
          <w:b/>
        </w:rPr>
        <w:t>c</w:t>
      </w:r>
      <w:r>
        <w:t xml:space="preserve">, Enrichment of mouse tissue-lineage genes among </w:t>
      </w:r>
      <w:r w:rsidR="00541456">
        <w:t xml:space="preserve">DE </w:t>
      </w:r>
      <w:r>
        <w:t xml:space="preserve">upregulated genes from </w:t>
      </w:r>
      <w:r w:rsidR="00723C1E">
        <w:t xml:space="preserve">transgenic </w:t>
      </w:r>
      <w:r>
        <w:t xml:space="preserve">mouse tumors. Mouse tissue-lineage genes are genes highly expressed in mouse liver, kidney, </w:t>
      </w:r>
      <w:r w:rsidR="00723C1E">
        <w:t xml:space="preserve">spleen, </w:t>
      </w:r>
      <w:r>
        <w:t xml:space="preserve">lung, or </w:t>
      </w:r>
      <w:r w:rsidR="00723C1E">
        <w:t>embryonic stem cell</w:t>
      </w:r>
      <w:r>
        <w:t xml:space="preserve"> tissue based on </w:t>
      </w:r>
      <w:proofErr w:type="spellStart"/>
      <w:r w:rsidR="007E6EB8" w:rsidRPr="007E6EB8">
        <w:t>BioGPS</w:t>
      </w:r>
      <w:proofErr w:type="spellEnd"/>
      <w:r w:rsidR="007E6EB8">
        <w:t xml:space="preserve"> </w:t>
      </w:r>
      <w:r>
        <w:t>Mouse Gene Atlas data.</w:t>
      </w:r>
      <w:r w:rsidR="00723C1E">
        <w:t xml:space="preserve"> </w:t>
      </w:r>
      <w:r w:rsidR="0085310D">
        <w:t xml:space="preserve">For LAC, </w:t>
      </w:r>
      <w:r w:rsidR="00723C1E">
        <w:t>KRAS</w:t>
      </w:r>
      <w:r w:rsidR="00723C1E" w:rsidRPr="00203D20">
        <w:rPr>
          <w:vertAlign w:val="superscript"/>
        </w:rPr>
        <w:t>G12D</w:t>
      </w:r>
      <w:r w:rsidR="00D921AA">
        <w:noBreakHyphen/>
      </w:r>
      <w:r w:rsidR="00723C1E">
        <w:t>induced (KRAS) and MYC/KRAS</w:t>
      </w:r>
      <w:r w:rsidR="00723C1E" w:rsidRPr="00AB529B">
        <w:rPr>
          <w:vertAlign w:val="superscript"/>
        </w:rPr>
        <w:t>G12D</w:t>
      </w:r>
      <w:r w:rsidR="00723C1E">
        <w:t xml:space="preserve"> co-induced (MYC+KRAS) </w:t>
      </w:r>
      <w:r w:rsidR="009B5FD6">
        <w:t>tumors</w:t>
      </w:r>
      <w:r w:rsidR="00723C1E">
        <w:t xml:space="preserve"> </w:t>
      </w:r>
      <w:r w:rsidR="0085310D">
        <w:t>were also included</w:t>
      </w:r>
      <w:r w:rsidR="009B5FD6">
        <w:t xml:space="preserve"> in addition to the MYC-induced tumors</w:t>
      </w:r>
      <w:r w:rsidR="00723C1E">
        <w:t>.</w:t>
      </w:r>
      <w:r w:rsidR="008745C5">
        <w:t xml:space="preserve"> </w:t>
      </w:r>
      <w:r w:rsidR="00DA35A3">
        <w:rPr>
          <w:b/>
        </w:rPr>
        <w:t>d</w:t>
      </w:r>
      <w:r>
        <w:rPr>
          <w:b/>
        </w:rPr>
        <w:t xml:space="preserve">, </w:t>
      </w:r>
      <w:r w:rsidR="00DA35A3" w:rsidRPr="00DA35A3">
        <w:rPr>
          <w:bCs/>
        </w:rPr>
        <w:t>Sam</w:t>
      </w:r>
      <w:r w:rsidR="00DA35A3">
        <w:rPr>
          <w:bCs/>
        </w:rPr>
        <w:t xml:space="preserve">e as </w:t>
      </w:r>
      <w:r w:rsidR="00DA35A3" w:rsidRPr="00DA35A3">
        <w:rPr>
          <w:b/>
        </w:rPr>
        <w:t>c</w:t>
      </w:r>
      <w:r w:rsidR="00DA35A3">
        <w:rPr>
          <w:bCs/>
        </w:rPr>
        <w:t xml:space="preserve"> except e</w:t>
      </w:r>
      <w:r w:rsidR="00DA35A3" w:rsidRPr="00DA35A3">
        <w:rPr>
          <w:bCs/>
        </w:rPr>
        <w:t>nrichment</w:t>
      </w:r>
      <w:r w:rsidR="00DA35A3">
        <w:t xml:space="preserve"> of mouse tissue-lineage genes was assessed among </w:t>
      </w:r>
      <w:r w:rsidR="00116449">
        <w:t xml:space="preserve">DE </w:t>
      </w:r>
      <w:r w:rsidR="00DA35A3">
        <w:t>downregulated genes from transgenic mouse tumors.</w:t>
      </w:r>
      <w:r w:rsidR="008745C5">
        <w:t xml:space="preserve"> *p &lt; </w:t>
      </w:r>
      <w:r w:rsidR="008745C5" w:rsidRPr="00691E7A">
        <w:t>0.000595</w:t>
      </w:r>
      <w:r w:rsidR="008745C5">
        <w:t xml:space="preserve"> (Bonferroni correction for 84 tests, </w:t>
      </w:r>
      <w:r w:rsidR="008745C5" w:rsidRPr="00FC3725">
        <w:t>α</w:t>
      </w:r>
      <w:r w:rsidR="008745C5">
        <w:t xml:space="preserve"> = 0.05</w:t>
      </w:r>
      <w:r w:rsidR="00B92274">
        <w:t xml:space="preserve">, </w:t>
      </w:r>
      <w:r w:rsidR="00B92274" w:rsidRPr="00B92274">
        <w:t>Fisher's exact test</w:t>
      </w:r>
      <w:r w:rsidR="008745C5">
        <w:t xml:space="preserve">), </w:t>
      </w:r>
      <w:proofErr w:type="spellStart"/>
      <w:r w:rsidR="008745C5">
        <w:t>n.s</w:t>
      </w:r>
      <w:proofErr w:type="spellEnd"/>
      <w:r w:rsidR="008745C5">
        <w:t>. = not significant.</w:t>
      </w:r>
    </w:p>
    <w:p w14:paraId="0C6D732A" w14:textId="521D82C8" w:rsidR="00DA35A3" w:rsidRDefault="00DA35A3" w:rsidP="00114AF1">
      <w:pPr>
        <w:spacing w:line="480" w:lineRule="auto"/>
        <w:jc w:val="both"/>
      </w:pPr>
    </w:p>
    <w:p w14:paraId="512F0959" w14:textId="14867B3E" w:rsidR="00D921AA" w:rsidRDefault="00D921AA" w:rsidP="00114AF1">
      <w:pPr>
        <w:spacing w:line="480" w:lineRule="auto"/>
        <w:jc w:val="both"/>
      </w:pPr>
    </w:p>
    <w:p w14:paraId="0632C02F" w14:textId="64038990" w:rsidR="00D921AA" w:rsidRDefault="00D921AA" w:rsidP="00114AF1">
      <w:pPr>
        <w:spacing w:line="480" w:lineRule="auto"/>
        <w:jc w:val="both"/>
      </w:pPr>
    </w:p>
    <w:p w14:paraId="76C145E1" w14:textId="6FA2D081" w:rsidR="00D921AA" w:rsidRDefault="00D921AA" w:rsidP="00114AF1">
      <w:pPr>
        <w:spacing w:line="480" w:lineRule="auto"/>
        <w:jc w:val="both"/>
      </w:pPr>
    </w:p>
    <w:p w14:paraId="5425EA29" w14:textId="4D950621" w:rsidR="00D921AA" w:rsidRDefault="00D921AA" w:rsidP="00114AF1">
      <w:pPr>
        <w:spacing w:line="480" w:lineRule="auto"/>
        <w:jc w:val="both"/>
      </w:pPr>
    </w:p>
    <w:p w14:paraId="6918F4A8" w14:textId="7D6EB49C" w:rsidR="00D921AA" w:rsidRDefault="00D921AA" w:rsidP="00114AF1">
      <w:pPr>
        <w:spacing w:line="480" w:lineRule="auto"/>
        <w:jc w:val="both"/>
      </w:pPr>
    </w:p>
    <w:p w14:paraId="1B13ADE0" w14:textId="5D021EC0" w:rsidR="00D921AA" w:rsidRDefault="00D921AA" w:rsidP="00114AF1">
      <w:pPr>
        <w:spacing w:line="480" w:lineRule="auto"/>
        <w:jc w:val="both"/>
      </w:pPr>
    </w:p>
    <w:p w14:paraId="35628451" w14:textId="77777777" w:rsidR="00D921AA" w:rsidRDefault="00D921AA" w:rsidP="00114AF1">
      <w:pPr>
        <w:spacing w:line="480" w:lineRule="auto"/>
        <w:jc w:val="both"/>
      </w:pPr>
    </w:p>
    <w:p w14:paraId="1E911ADE" w14:textId="77777777" w:rsidR="00DA35A3" w:rsidRPr="00C333E9" w:rsidRDefault="00DA35A3" w:rsidP="00114AF1">
      <w:pPr>
        <w:spacing w:line="480" w:lineRule="auto"/>
        <w:jc w:val="both"/>
      </w:pPr>
    </w:p>
    <w:p w14:paraId="4D94787D" w14:textId="77777777" w:rsidR="00CE42DF" w:rsidRPr="00AD421E" w:rsidRDefault="00CE42DF" w:rsidP="00CE42DF">
      <w:pPr>
        <w:spacing w:line="480" w:lineRule="auto"/>
        <w:jc w:val="both"/>
        <w:rPr>
          <w:b/>
        </w:rPr>
      </w:pPr>
      <w:r w:rsidRPr="00524942">
        <w:rPr>
          <w:b/>
        </w:rPr>
        <w:lastRenderedPageBreak/>
        <w:t xml:space="preserve">Figure </w:t>
      </w:r>
      <w:r>
        <w:rPr>
          <w:b/>
        </w:rPr>
        <w:t>2</w:t>
      </w:r>
      <w:r w:rsidRPr="00524942">
        <w:rPr>
          <w:b/>
        </w:rPr>
        <w:t xml:space="preserve">. </w:t>
      </w:r>
      <w:r>
        <w:rPr>
          <w:b/>
        </w:rPr>
        <w:t>Pathways associated with genes differentially expressed in MYC-driven tumorigenesis reflect tissue dedifferentiation</w:t>
      </w:r>
    </w:p>
    <w:p w14:paraId="53DF37D0" w14:textId="77777777" w:rsidR="00CE42DF" w:rsidRDefault="00CE42DF" w:rsidP="00CE42DF">
      <w:pPr>
        <w:tabs>
          <w:tab w:val="left" w:pos="1712"/>
          <w:tab w:val="left" w:pos="3542"/>
        </w:tabs>
        <w:spacing w:line="480" w:lineRule="auto"/>
        <w:jc w:val="both"/>
      </w:pPr>
      <w:r>
        <w:t>Gene ontology (GO) gene set enrichment analysis (GSEA) of genes, ranked by log</w:t>
      </w:r>
      <w:r w:rsidRPr="003C0869">
        <w:rPr>
          <w:vertAlign w:val="subscript"/>
        </w:rPr>
        <w:t>2</w:t>
      </w:r>
      <w:r>
        <w:t xml:space="preserve"> fold change, was performed for each of the five MYC-induced transgenic mouse tumor models. Heatmap shows the Fisher’s exact test adjusted p-values for the top GO terms among the different models. Each column of the heatmap represents a distinct GO term and similar GO terms were grouped together into pathways. The bar graphs at the bottom depict pathway enrichment among lung, liver, kidney, spleen, and embryonic stem cell tissue-lineage genes (</w:t>
      </w:r>
      <w:proofErr w:type="spellStart"/>
      <w:r w:rsidRPr="007E6EB8">
        <w:t>BioGPS</w:t>
      </w:r>
      <w:proofErr w:type="spellEnd"/>
      <w:r>
        <w:t xml:space="preserve"> Mouse Gene Atlas); each bar shows the median enrichment across the GO terms in the pathway.</w:t>
      </w:r>
    </w:p>
    <w:p w14:paraId="089B6C40" w14:textId="4A06B310" w:rsidR="00CE42DF" w:rsidRDefault="00CE42DF" w:rsidP="00114AF1">
      <w:pPr>
        <w:spacing w:line="480" w:lineRule="auto"/>
        <w:jc w:val="both"/>
        <w:rPr>
          <w:b/>
        </w:rPr>
      </w:pPr>
    </w:p>
    <w:p w14:paraId="7E104945" w14:textId="51D7E1D0" w:rsidR="00CE42DF" w:rsidRDefault="00CE42DF" w:rsidP="00114AF1">
      <w:pPr>
        <w:spacing w:line="480" w:lineRule="auto"/>
        <w:jc w:val="both"/>
        <w:rPr>
          <w:b/>
        </w:rPr>
      </w:pPr>
    </w:p>
    <w:p w14:paraId="61FECB3E" w14:textId="06C7EBD5" w:rsidR="00CE42DF" w:rsidRDefault="00CE42DF" w:rsidP="00114AF1">
      <w:pPr>
        <w:spacing w:line="480" w:lineRule="auto"/>
        <w:jc w:val="both"/>
        <w:rPr>
          <w:b/>
        </w:rPr>
      </w:pPr>
    </w:p>
    <w:p w14:paraId="3EAF09D8" w14:textId="5C197789" w:rsidR="00CE42DF" w:rsidRDefault="00CE42DF" w:rsidP="00114AF1">
      <w:pPr>
        <w:spacing w:line="480" w:lineRule="auto"/>
        <w:jc w:val="both"/>
        <w:rPr>
          <w:b/>
        </w:rPr>
      </w:pPr>
    </w:p>
    <w:p w14:paraId="580BBB54" w14:textId="551E6952" w:rsidR="00CE42DF" w:rsidRDefault="00CE42DF" w:rsidP="00114AF1">
      <w:pPr>
        <w:spacing w:line="480" w:lineRule="auto"/>
        <w:jc w:val="both"/>
        <w:rPr>
          <w:b/>
        </w:rPr>
      </w:pPr>
    </w:p>
    <w:p w14:paraId="0ABB4689" w14:textId="4D8D9DC8" w:rsidR="00CE42DF" w:rsidRDefault="00CE42DF" w:rsidP="00114AF1">
      <w:pPr>
        <w:spacing w:line="480" w:lineRule="auto"/>
        <w:jc w:val="both"/>
        <w:rPr>
          <w:b/>
        </w:rPr>
      </w:pPr>
    </w:p>
    <w:p w14:paraId="4CEADB58" w14:textId="68EDA911" w:rsidR="00CE42DF" w:rsidRDefault="00CE42DF" w:rsidP="00114AF1">
      <w:pPr>
        <w:spacing w:line="480" w:lineRule="auto"/>
        <w:jc w:val="both"/>
        <w:rPr>
          <w:b/>
        </w:rPr>
      </w:pPr>
    </w:p>
    <w:p w14:paraId="007BD2D0" w14:textId="29531CAD" w:rsidR="00CE42DF" w:rsidRDefault="00CE42DF" w:rsidP="00114AF1">
      <w:pPr>
        <w:spacing w:line="480" w:lineRule="auto"/>
        <w:jc w:val="both"/>
        <w:rPr>
          <w:b/>
        </w:rPr>
      </w:pPr>
    </w:p>
    <w:p w14:paraId="747FEBA4" w14:textId="6A7FF344" w:rsidR="00CE42DF" w:rsidRDefault="00CE42DF" w:rsidP="00114AF1">
      <w:pPr>
        <w:spacing w:line="480" w:lineRule="auto"/>
        <w:jc w:val="both"/>
        <w:rPr>
          <w:b/>
        </w:rPr>
      </w:pPr>
    </w:p>
    <w:p w14:paraId="49A46386" w14:textId="428AF421" w:rsidR="00CE42DF" w:rsidRDefault="00CE42DF" w:rsidP="00114AF1">
      <w:pPr>
        <w:spacing w:line="480" w:lineRule="auto"/>
        <w:jc w:val="both"/>
        <w:rPr>
          <w:b/>
        </w:rPr>
      </w:pPr>
    </w:p>
    <w:p w14:paraId="67C477C5" w14:textId="77339BFA" w:rsidR="00CE42DF" w:rsidRDefault="00CE42DF" w:rsidP="00114AF1">
      <w:pPr>
        <w:spacing w:line="480" w:lineRule="auto"/>
        <w:jc w:val="both"/>
        <w:rPr>
          <w:b/>
        </w:rPr>
      </w:pPr>
    </w:p>
    <w:p w14:paraId="11F3B6BE" w14:textId="77777777" w:rsidR="00CE42DF" w:rsidRDefault="00CE42DF" w:rsidP="00114AF1">
      <w:pPr>
        <w:spacing w:line="480" w:lineRule="auto"/>
        <w:jc w:val="both"/>
        <w:rPr>
          <w:b/>
        </w:rPr>
      </w:pPr>
    </w:p>
    <w:p w14:paraId="350F2E86" w14:textId="63CDF3C2" w:rsidR="00114AF1" w:rsidRDefault="00114AF1" w:rsidP="00114AF1">
      <w:pPr>
        <w:spacing w:line="480" w:lineRule="auto"/>
        <w:jc w:val="both"/>
        <w:rPr>
          <w:b/>
        </w:rPr>
      </w:pPr>
      <w:r w:rsidRPr="00524942">
        <w:rPr>
          <w:b/>
        </w:rPr>
        <w:lastRenderedPageBreak/>
        <w:t xml:space="preserve">Figure </w:t>
      </w:r>
      <w:r w:rsidR="00CE42DF">
        <w:rPr>
          <w:b/>
        </w:rPr>
        <w:t>3</w:t>
      </w:r>
      <w:r w:rsidRPr="00524942">
        <w:rPr>
          <w:b/>
        </w:rPr>
        <w:t>.</w:t>
      </w:r>
      <w:r>
        <w:rPr>
          <w:b/>
        </w:rPr>
        <w:t xml:space="preserve"> Gene expression changes in MYC-induced tumorigenesis are associated with epigenetic changes</w:t>
      </w:r>
    </w:p>
    <w:p w14:paraId="227890BD" w14:textId="2CDD78AD" w:rsidR="00114AF1" w:rsidRDefault="00993F38" w:rsidP="00114AF1">
      <w:pPr>
        <w:spacing w:line="480" w:lineRule="auto"/>
        <w:jc w:val="both"/>
      </w:pPr>
      <w:r>
        <w:rPr>
          <w:b/>
        </w:rPr>
        <w:t>a</w:t>
      </w:r>
      <w:r w:rsidR="00114AF1">
        <w:t>, Metagene plots and heatmaps showing changes in H3K4me3 and H3K27ac in the promoters of genes upregulated and downregulated in MYC</w:t>
      </w:r>
      <w:r w:rsidR="00114AF1">
        <w:noBreakHyphen/>
        <w:t xml:space="preserve">induced mouse </w:t>
      </w:r>
      <w:r>
        <w:t>HCC</w:t>
      </w:r>
      <w:r w:rsidR="00114AF1">
        <w:t xml:space="preserve"> (left) and </w:t>
      </w:r>
      <w:r w:rsidR="00A47406">
        <w:t>BCL</w:t>
      </w:r>
      <w:r w:rsidR="00114AF1">
        <w:t xml:space="preserve"> (right) </w:t>
      </w:r>
      <w:r w:rsidR="00114AF1">
        <w:rPr>
          <w:rFonts w:ascii="Calibri" w:eastAsia="Times New Roman" w:hAnsi="Calibri" w:cs="Times New Roman"/>
          <w:color w:val="000000"/>
        </w:rPr>
        <w:t xml:space="preserve">(GEO accession numbers: </w:t>
      </w:r>
      <w:r w:rsidR="00114AF1" w:rsidRPr="006A7A41">
        <w:rPr>
          <w:rFonts w:ascii="Calibri" w:eastAsia="Times New Roman" w:hAnsi="Calibri" w:cs="Times New Roman"/>
          <w:color w:val="000000"/>
        </w:rPr>
        <w:t>GSE76042</w:t>
      </w:r>
      <w:r w:rsidR="00114AF1">
        <w:rPr>
          <w:rFonts w:ascii="Calibri" w:eastAsia="Times New Roman" w:hAnsi="Calibri" w:cs="Times New Roman"/>
          <w:color w:val="000000"/>
        </w:rPr>
        <w:t xml:space="preserve"> and </w:t>
      </w:r>
      <w:r w:rsidR="00114AF1" w:rsidRPr="006A7A41">
        <w:rPr>
          <w:rFonts w:ascii="Calibri" w:eastAsia="Times New Roman" w:hAnsi="Calibri" w:cs="Times New Roman"/>
          <w:color w:val="000000"/>
        </w:rPr>
        <w:t>GSE51004</w:t>
      </w:r>
      <w:r w:rsidR="00114AF1">
        <w:rPr>
          <w:rFonts w:ascii="Calibri" w:eastAsia="Times New Roman" w:hAnsi="Calibri" w:cs="Times New Roman"/>
          <w:color w:val="000000"/>
        </w:rPr>
        <w:t>, respectively)</w:t>
      </w:r>
      <w:r w:rsidR="00114AF1">
        <w:t>. Log</w:t>
      </w:r>
      <w:r w:rsidR="00114AF1" w:rsidRPr="00684674">
        <w:rPr>
          <w:vertAlign w:val="subscript"/>
        </w:rPr>
        <w:t>2</w:t>
      </w:r>
      <w:r w:rsidR="00114AF1">
        <w:t xml:space="preserve"> fold changes reflect ChIP-Seq signal changes in tumor relative to normal tissue, both normalized to</w:t>
      </w:r>
      <w:r w:rsidR="00234322">
        <w:t xml:space="preserve"> an</w:t>
      </w:r>
      <w:r w:rsidR="00114AF1">
        <w:t xml:space="preserve"> input</w:t>
      </w:r>
      <w:r w:rsidR="00234322">
        <w:t xml:space="preserve"> sample</w:t>
      </w:r>
      <w:r w:rsidR="00114AF1">
        <w:t xml:space="preserve">. </w:t>
      </w:r>
      <w:r w:rsidR="00A47406">
        <w:rPr>
          <w:b/>
        </w:rPr>
        <w:t>b</w:t>
      </w:r>
      <w:r w:rsidR="00114AF1">
        <w:t>, ChIP</w:t>
      </w:r>
      <w:r w:rsidR="00684322">
        <w:noBreakHyphen/>
      </w:r>
      <w:r w:rsidR="00114AF1">
        <w:t xml:space="preserve">Seq H3K27ac signal changes in tumor relative to normal for </w:t>
      </w:r>
      <w:proofErr w:type="spellStart"/>
      <w:r w:rsidR="00114AF1">
        <w:t>superenhancers</w:t>
      </w:r>
      <w:proofErr w:type="spellEnd"/>
      <w:r w:rsidR="00114AF1">
        <w:t xml:space="preserve"> (obtained from </w:t>
      </w:r>
      <w:proofErr w:type="spellStart"/>
      <w:r w:rsidR="00114AF1" w:rsidRPr="00AA7756">
        <w:t>dbSUPER</w:t>
      </w:r>
      <w:proofErr w:type="spellEnd"/>
      <w:r w:rsidR="00114AF1">
        <w:t>) associated with genes upregulated and downregulated in the MYC</w:t>
      </w:r>
      <w:r w:rsidR="00114AF1">
        <w:noBreakHyphen/>
        <w:t xml:space="preserve">induced mouse </w:t>
      </w:r>
      <w:r w:rsidR="00A47406">
        <w:t>HCC</w:t>
      </w:r>
      <w:r w:rsidR="00114AF1">
        <w:t xml:space="preserve"> (left) and </w:t>
      </w:r>
      <w:r w:rsidR="00A47406">
        <w:t>BCL</w:t>
      </w:r>
      <w:r w:rsidR="00114AF1">
        <w:t xml:space="preserve"> (right) model.</w:t>
      </w:r>
      <w:r w:rsidR="00B35987">
        <w:t xml:space="preserve"> P-values were determined by Welch’s t-test.</w:t>
      </w:r>
    </w:p>
    <w:p w14:paraId="61F444D1" w14:textId="73010381" w:rsidR="00A47406" w:rsidRDefault="00A47406" w:rsidP="00114AF1">
      <w:pPr>
        <w:spacing w:line="480" w:lineRule="auto"/>
        <w:jc w:val="both"/>
      </w:pPr>
    </w:p>
    <w:p w14:paraId="08F05631" w14:textId="07273FB1" w:rsidR="00A47406" w:rsidRDefault="00A47406" w:rsidP="00114AF1">
      <w:pPr>
        <w:spacing w:line="480" w:lineRule="auto"/>
        <w:jc w:val="both"/>
      </w:pPr>
    </w:p>
    <w:p w14:paraId="07C30B06" w14:textId="608A8E9D" w:rsidR="00A47406" w:rsidRDefault="00A47406" w:rsidP="00114AF1">
      <w:pPr>
        <w:spacing w:line="480" w:lineRule="auto"/>
        <w:jc w:val="both"/>
      </w:pPr>
    </w:p>
    <w:p w14:paraId="3E8E0808" w14:textId="69D7036E" w:rsidR="00A47406" w:rsidRDefault="00A47406" w:rsidP="00114AF1">
      <w:pPr>
        <w:spacing w:line="480" w:lineRule="auto"/>
        <w:jc w:val="both"/>
      </w:pPr>
    </w:p>
    <w:p w14:paraId="78AB7BB5" w14:textId="65B5CC68" w:rsidR="00A47406" w:rsidRDefault="00A47406" w:rsidP="00114AF1">
      <w:pPr>
        <w:spacing w:line="480" w:lineRule="auto"/>
        <w:jc w:val="both"/>
      </w:pPr>
    </w:p>
    <w:p w14:paraId="0A6FA327" w14:textId="77D2BBD2" w:rsidR="00A47406" w:rsidRDefault="00A47406" w:rsidP="00114AF1">
      <w:pPr>
        <w:spacing w:line="480" w:lineRule="auto"/>
        <w:jc w:val="both"/>
      </w:pPr>
    </w:p>
    <w:p w14:paraId="6A7C7161" w14:textId="43168D73" w:rsidR="00A47406" w:rsidRDefault="00A47406" w:rsidP="00114AF1">
      <w:pPr>
        <w:spacing w:line="480" w:lineRule="auto"/>
        <w:jc w:val="both"/>
      </w:pPr>
    </w:p>
    <w:p w14:paraId="533D4E3E" w14:textId="71EF75B7" w:rsidR="00A47406" w:rsidRDefault="00A47406" w:rsidP="00114AF1">
      <w:pPr>
        <w:spacing w:line="480" w:lineRule="auto"/>
        <w:jc w:val="both"/>
      </w:pPr>
    </w:p>
    <w:p w14:paraId="0A83DB7B" w14:textId="7F87A3AB" w:rsidR="00A47406" w:rsidRDefault="00A47406" w:rsidP="00114AF1">
      <w:pPr>
        <w:spacing w:line="480" w:lineRule="auto"/>
        <w:jc w:val="both"/>
      </w:pPr>
    </w:p>
    <w:p w14:paraId="119EDAD9" w14:textId="163E76E6" w:rsidR="00A47406" w:rsidRDefault="00A47406" w:rsidP="00114AF1">
      <w:pPr>
        <w:spacing w:line="480" w:lineRule="auto"/>
        <w:jc w:val="both"/>
      </w:pPr>
    </w:p>
    <w:p w14:paraId="756414A4" w14:textId="1B78D589" w:rsidR="00A47406" w:rsidRDefault="00A47406" w:rsidP="00114AF1">
      <w:pPr>
        <w:spacing w:line="480" w:lineRule="auto"/>
        <w:jc w:val="both"/>
      </w:pPr>
    </w:p>
    <w:p w14:paraId="05A4A949" w14:textId="2BBF4E4A" w:rsidR="00A47406" w:rsidRDefault="00A47406" w:rsidP="00114AF1">
      <w:pPr>
        <w:spacing w:line="480" w:lineRule="auto"/>
        <w:jc w:val="both"/>
      </w:pPr>
    </w:p>
    <w:p w14:paraId="15EE560F" w14:textId="77777777" w:rsidR="006026EE" w:rsidRDefault="006026EE" w:rsidP="00114AF1">
      <w:pPr>
        <w:tabs>
          <w:tab w:val="left" w:pos="1712"/>
          <w:tab w:val="left" w:pos="3542"/>
        </w:tabs>
        <w:spacing w:line="480" w:lineRule="auto"/>
        <w:jc w:val="both"/>
      </w:pPr>
    </w:p>
    <w:p w14:paraId="31FCA4AB" w14:textId="3F170A1C" w:rsidR="00114AF1" w:rsidRPr="00524942" w:rsidRDefault="00114AF1" w:rsidP="00114AF1">
      <w:pPr>
        <w:spacing w:line="480" w:lineRule="auto"/>
        <w:jc w:val="both"/>
        <w:rPr>
          <w:b/>
        </w:rPr>
      </w:pPr>
      <w:r w:rsidRPr="00524942">
        <w:rPr>
          <w:b/>
        </w:rPr>
        <w:lastRenderedPageBreak/>
        <w:t xml:space="preserve">Figure </w:t>
      </w:r>
      <w:r>
        <w:rPr>
          <w:b/>
        </w:rPr>
        <w:t>4</w:t>
      </w:r>
      <w:r w:rsidRPr="00524942">
        <w:rPr>
          <w:b/>
        </w:rPr>
        <w:t xml:space="preserve">. </w:t>
      </w:r>
      <w:r w:rsidR="00870C1B">
        <w:rPr>
          <w:b/>
        </w:rPr>
        <w:t>A tumorigenesis gene signature that is highly associated with MYC expression in primary human cancers</w:t>
      </w:r>
    </w:p>
    <w:p w14:paraId="444608DD" w14:textId="2E7F7F78" w:rsidR="00114AF1" w:rsidRDefault="00114AF1" w:rsidP="00114AF1">
      <w:pPr>
        <w:tabs>
          <w:tab w:val="left" w:pos="1712"/>
          <w:tab w:val="left" w:pos="3542"/>
        </w:tabs>
        <w:spacing w:line="480" w:lineRule="auto"/>
        <w:jc w:val="both"/>
      </w:pPr>
      <w:r w:rsidRPr="00EB0371">
        <w:rPr>
          <w:b/>
        </w:rPr>
        <w:t>a</w:t>
      </w:r>
      <w:r>
        <w:t xml:space="preserve">, </w:t>
      </w:r>
      <w:r w:rsidR="00870C1B">
        <w:t xml:space="preserve">One-sided volcano plot representing the pairwise </w:t>
      </w:r>
      <w:r w:rsidR="0081689E">
        <w:t xml:space="preserve">Pearson </w:t>
      </w:r>
      <w:r w:rsidR="00870C1B">
        <w:t>correlation between each gene’s expression and MYC expression across 33 cancer types in The Cancer Genome Atlas (TCGA)</w:t>
      </w:r>
      <w:r w:rsidR="0081689E">
        <w:t>’s RNA-seq dataset (</w:t>
      </w:r>
      <w:r w:rsidR="0081689E" w:rsidRPr="0081689E">
        <w:t>n = 9354 primary</w:t>
      </w:r>
      <w:r w:rsidR="001D790E">
        <w:t xml:space="preserve"> human</w:t>
      </w:r>
      <w:r w:rsidR="0081689E" w:rsidRPr="0081689E">
        <w:t xml:space="preserve"> cancers</w:t>
      </w:r>
      <w:r w:rsidR="0081689E">
        <w:t>)</w:t>
      </w:r>
      <w:r w:rsidR="00870C1B">
        <w:t xml:space="preserve">. </w:t>
      </w:r>
      <w:r w:rsidR="0081689E">
        <w:t>Robust rank aggregation</w:t>
      </w:r>
      <w:r w:rsidR="007A0A86">
        <w:t xml:space="preserve"> (RRA)</w:t>
      </w:r>
      <w:r w:rsidR="0081689E">
        <w:t xml:space="preserve"> was performed across the 33 cancer types by ranking each gene by its Pearson correlation with MYC expression within each cancer type</w:t>
      </w:r>
      <w:r>
        <w:t xml:space="preserve">. </w:t>
      </w:r>
      <w:r w:rsidRPr="00EB0371">
        <w:rPr>
          <w:b/>
        </w:rPr>
        <w:t>b</w:t>
      </w:r>
      <w:r>
        <w:t xml:space="preserve">, </w:t>
      </w:r>
      <w:r w:rsidR="0081689E">
        <w:t xml:space="preserve">Venn diagram showing </w:t>
      </w:r>
      <w:r w:rsidR="000708D1">
        <w:t xml:space="preserve">the overlap between </w:t>
      </w:r>
      <w:r w:rsidR="0081689E">
        <w:t xml:space="preserve">tumorigenesis-associated genes </w:t>
      </w:r>
      <w:r w:rsidR="007A0A86">
        <w:t>(genes considered upregulated in at least 4 out of 5 MYC-driven mouse tumor models) and MYC-correlated genes (genes with median Pearson’s r &gt; 0.30 and RRA adjusted p</w:t>
      </w:r>
      <w:r w:rsidR="007A0A86">
        <w:noBreakHyphen/>
        <w:t>value &lt; 0.05).</w:t>
      </w:r>
      <w:r w:rsidR="000708D1">
        <w:t xml:space="preserve"> This 67-gene overlap constitutes the combined MYC gene signature. </w:t>
      </w:r>
      <w:r w:rsidR="007A0A86">
        <w:t xml:space="preserve"> </w:t>
      </w:r>
      <w:r w:rsidRPr="00EB0371">
        <w:rPr>
          <w:b/>
        </w:rPr>
        <w:t>c</w:t>
      </w:r>
      <w:r>
        <w:t xml:space="preserve">, </w:t>
      </w:r>
      <w:r w:rsidR="000708D1">
        <w:t>Barcode plot showing</w:t>
      </w:r>
      <w:r w:rsidR="00107CAB">
        <w:t xml:space="preserve"> the representation of two distinct pathways (based on gene ontology) </w:t>
      </w:r>
      <w:r w:rsidR="00722E51">
        <w:t xml:space="preserve">and embryonic stem cell genes (based on </w:t>
      </w:r>
      <w:proofErr w:type="spellStart"/>
      <w:r w:rsidR="00722E51" w:rsidRPr="007E6EB8">
        <w:t>BioGPS</w:t>
      </w:r>
      <w:proofErr w:type="spellEnd"/>
      <w:r w:rsidR="00722E51">
        <w:t xml:space="preserve"> Mouse Gene Atlas data) </w:t>
      </w:r>
      <w:r w:rsidR="007B1CC2">
        <w:t>among</w:t>
      </w:r>
      <w:r w:rsidR="00107CAB">
        <w:t xml:space="preserve"> the tumorigenesis-associated</w:t>
      </w:r>
      <w:r w:rsidR="000708D1">
        <w:t xml:space="preserve"> genes </w:t>
      </w:r>
      <w:r w:rsidR="00107CAB">
        <w:t xml:space="preserve">when the genes are </w:t>
      </w:r>
      <w:r w:rsidR="00404D39">
        <w:t>ordered</w:t>
      </w:r>
      <w:r w:rsidR="00107CAB">
        <w:t xml:space="preserve"> </w:t>
      </w:r>
      <w:r w:rsidR="00FA4190">
        <w:t>from low correlation with MYC expression (left)</w:t>
      </w:r>
      <w:r w:rsidR="00107CAB">
        <w:t xml:space="preserve"> </w:t>
      </w:r>
      <w:r w:rsidR="00FA4190">
        <w:t xml:space="preserve">to high correlation with MYC expression (right). </w:t>
      </w:r>
      <w:r w:rsidRPr="00EB0371">
        <w:rPr>
          <w:b/>
        </w:rPr>
        <w:t>d</w:t>
      </w:r>
      <w:r>
        <w:t xml:space="preserve">, </w:t>
      </w:r>
      <w:r w:rsidR="00987747">
        <w:t xml:space="preserve">Protein-protein interaction (PPI) network of genes from the 67-gene MYC gene signature. </w:t>
      </w:r>
      <w:r w:rsidR="005A25AD">
        <w:rPr>
          <w:b/>
        </w:rPr>
        <w:t>e</w:t>
      </w:r>
      <w:r w:rsidR="00882E20">
        <w:t xml:space="preserve">, </w:t>
      </w:r>
      <w:r w:rsidR="00882E20" w:rsidRPr="00882E20">
        <w:t xml:space="preserve">Changes in mRNA expression </w:t>
      </w:r>
      <w:r w:rsidR="00167220">
        <w:t xml:space="preserve">upon MYC inactivation </w:t>
      </w:r>
      <w:r w:rsidR="00882E20" w:rsidRPr="00882E20">
        <w:t xml:space="preserve">of </w:t>
      </w:r>
      <w:r w:rsidR="00167220">
        <w:t xml:space="preserve">five </w:t>
      </w:r>
      <w:r w:rsidR="00882E20" w:rsidRPr="00882E20">
        <w:t xml:space="preserve">selected </w:t>
      </w:r>
      <w:r w:rsidR="00F02204">
        <w:t xml:space="preserve">signature </w:t>
      </w:r>
      <w:r w:rsidR="00882E20" w:rsidRPr="00882E20">
        <w:t xml:space="preserve">genes </w:t>
      </w:r>
      <w:r w:rsidR="00F02204">
        <w:t>plus</w:t>
      </w:r>
      <w:r w:rsidR="00167220">
        <w:t xml:space="preserve"> SLC46A3 </w:t>
      </w:r>
      <w:r w:rsidR="00882E20" w:rsidRPr="00882E20">
        <w:t>in P493</w:t>
      </w:r>
      <w:r w:rsidR="00F02204">
        <w:noBreakHyphen/>
      </w:r>
      <w:r w:rsidR="00882E20" w:rsidRPr="00882E20">
        <w:t>6 cells</w:t>
      </w:r>
      <w:r w:rsidR="00882E20">
        <w:t xml:space="preserve"> (left) and EC4 cells (right), a </w:t>
      </w:r>
      <w:r w:rsidR="00882E20" w:rsidRPr="00882E20">
        <w:t>cell line derived from a transgenic mouse HCC tumor</w:t>
      </w:r>
      <w:r w:rsidR="00882E20">
        <w:t>.</w:t>
      </w:r>
      <w:r w:rsidR="00882E20" w:rsidRPr="00882E20">
        <w:t xml:space="preserve"> Error bars represent mean ± SD. *p &lt; 0.05, **p &lt; 0.01, ***p &lt; 0.001, two-tailed one-sample Student's t test (n = 3 independent </w:t>
      </w:r>
      <w:r w:rsidR="00167220">
        <w:t xml:space="preserve">RT-qPCR </w:t>
      </w:r>
      <w:r w:rsidR="00882E20" w:rsidRPr="00882E20">
        <w:t>experiments).</w:t>
      </w:r>
    </w:p>
    <w:p w14:paraId="5FD060E1" w14:textId="443107CC" w:rsidR="00423133" w:rsidRDefault="00423133" w:rsidP="00114AF1">
      <w:pPr>
        <w:tabs>
          <w:tab w:val="left" w:pos="1712"/>
          <w:tab w:val="left" w:pos="3542"/>
        </w:tabs>
        <w:spacing w:line="480" w:lineRule="auto"/>
        <w:jc w:val="both"/>
      </w:pPr>
    </w:p>
    <w:p w14:paraId="2804EA83" w14:textId="77777777" w:rsidR="00722E51" w:rsidRDefault="00722E51" w:rsidP="00114AF1">
      <w:pPr>
        <w:tabs>
          <w:tab w:val="left" w:pos="1712"/>
          <w:tab w:val="left" w:pos="3542"/>
        </w:tabs>
        <w:spacing w:line="480" w:lineRule="auto"/>
        <w:jc w:val="both"/>
      </w:pPr>
    </w:p>
    <w:p w14:paraId="5AD62809" w14:textId="77777777" w:rsidR="00CB1EAD" w:rsidRDefault="00CB1EAD" w:rsidP="00114AF1">
      <w:pPr>
        <w:tabs>
          <w:tab w:val="left" w:pos="1712"/>
          <w:tab w:val="left" w:pos="3542"/>
        </w:tabs>
        <w:spacing w:line="480" w:lineRule="auto"/>
        <w:jc w:val="both"/>
      </w:pPr>
    </w:p>
    <w:p w14:paraId="4DCEF0D5" w14:textId="3CEE50FF" w:rsidR="00114AF1" w:rsidRPr="009A375F" w:rsidRDefault="00114AF1" w:rsidP="00114AF1">
      <w:pPr>
        <w:spacing w:line="480" w:lineRule="auto"/>
        <w:jc w:val="both"/>
        <w:rPr>
          <w:b/>
        </w:rPr>
      </w:pPr>
      <w:r w:rsidRPr="002B1937">
        <w:rPr>
          <w:b/>
        </w:rPr>
        <w:lastRenderedPageBreak/>
        <w:t xml:space="preserve">Figure </w:t>
      </w:r>
      <w:r>
        <w:rPr>
          <w:b/>
        </w:rPr>
        <w:t>5</w:t>
      </w:r>
      <w:r>
        <w:t xml:space="preserve">. </w:t>
      </w:r>
      <w:r w:rsidR="00620336">
        <w:rPr>
          <w:b/>
        </w:rPr>
        <w:t>Evaluation of the heterogeneity</w:t>
      </w:r>
      <w:r w:rsidR="00093BB2">
        <w:rPr>
          <w:b/>
        </w:rPr>
        <w:t xml:space="preserve">, </w:t>
      </w:r>
      <w:r w:rsidR="00606BA1">
        <w:rPr>
          <w:b/>
        </w:rPr>
        <w:t xml:space="preserve">MYC expression association, and </w:t>
      </w:r>
      <w:r w:rsidR="00093BB2">
        <w:rPr>
          <w:b/>
        </w:rPr>
        <w:t xml:space="preserve">prognostic significance </w:t>
      </w:r>
      <w:r w:rsidR="00620336">
        <w:rPr>
          <w:b/>
        </w:rPr>
        <w:t>among MYC gene signatures</w:t>
      </w:r>
    </w:p>
    <w:p w14:paraId="16FA0076" w14:textId="48AC1177" w:rsidR="00114AF1" w:rsidRDefault="00A350B1" w:rsidP="00114AF1">
      <w:pPr>
        <w:spacing w:line="480" w:lineRule="auto"/>
        <w:jc w:val="both"/>
      </w:pPr>
      <w:r>
        <w:rPr>
          <w:b/>
        </w:rPr>
        <w:t>a</w:t>
      </w:r>
      <w:r w:rsidR="00114AF1">
        <w:t xml:space="preserve">, </w:t>
      </w:r>
      <w:r w:rsidR="000178E6" w:rsidRPr="00CE7FBC">
        <w:t>t</w:t>
      </w:r>
      <w:r w:rsidR="000178E6">
        <w:noBreakHyphen/>
      </w:r>
      <w:r w:rsidR="000178E6" w:rsidRPr="00CE7FBC">
        <w:t>distributed stochastic neighbor embedding</w:t>
      </w:r>
      <w:r w:rsidR="000178E6">
        <w:t xml:space="preserve"> (t-SNE) plot showing the clustering of cancer cell lines (from CCLE RNA-seq data) based on th</w:t>
      </w:r>
      <w:r>
        <w:t>is study’s</w:t>
      </w:r>
      <w:r w:rsidR="000178E6">
        <w:t xml:space="preserve"> 67-gene signature. MYC expression </w:t>
      </w:r>
      <w:proofErr w:type="spellStart"/>
      <w:r w:rsidR="000178E6">
        <w:t>tertiles</w:t>
      </w:r>
      <w:proofErr w:type="spellEnd"/>
      <w:r w:rsidR="000178E6">
        <w:t xml:space="preserve"> are colored</w:t>
      </w:r>
      <w:r w:rsidR="0094461E">
        <w:t>.</w:t>
      </w:r>
      <w:r w:rsidR="000178E6">
        <w:t xml:space="preserve"> </w:t>
      </w:r>
      <w:r>
        <w:rPr>
          <w:b/>
        </w:rPr>
        <w:t>b</w:t>
      </w:r>
      <w:r w:rsidR="00114AF1">
        <w:t xml:space="preserve">, </w:t>
      </w:r>
      <w:r w:rsidR="003B7DE3">
        <w:t>Comparison of the empirical cumulative distribution of survival meta-z scores for the genes in the 67-gene signature with that for the reference distribution (</w:t>
      </w:r>
      <w:proofErr w:type="gramStart"/>
      <w:r w:rsidR="003B7DE3">
        <w:t>i.e.</w:t>
      </w:r>
      <w:proofErr w:type="gramEnd"/>
      <w:r w:rsidR="003B7DE3">
        <w:t xml:space="preserve"> the whole genome).</w:t>
      </w:r>
      <w:r>
        <w:t xml:space="preserve"> </w:t>
      </w:r>
      <w:r w:rsidR="004946CA">
        <w:t>The p</w:t>
      </w:r>
      <w:r w:rsidR="006A3CCC">
        <w:t xml:space="preserve">-value was determined by the </w:t>
      </w:r>
      <w:r w:rsidR="006A3CCC" w:rsidRPr="006A3CCC">
        <w:t>Wilcoxon rank sum test</w:t>
      </w:r>
      <w:r w:rsidR="006A3CCC">
        <w:t xml:space="preserve">. </w:t>
      </w:r>
      <w:r>
        <w:rPr>
          <w:b/>
        </w:rPr>
        <w:t>c</w:t>
      </w:r>
      <w:r>
        <w:t xml:space="preserve">, </w:t>
      </w:r>
      <w:proofErr w:type="spellStart"/>
      <w:proofErr w:type="gramStart"/>
      <w:r w:rsidRPr="00606BA1">
        <w:t>UpSet</w:t>
      </w:r>
      <w:proofErr w:type="spellEnd"/>
      <w:proofErr w:type="gramEnd"/>
      <w:r w:rsidRPr="00606BA1">
        <w:t xml:space="preserve"> </w:t>
      </w:r>
      <w:r>
        <w:t>plot showing the overlap among this study’s 67-gene MYC signature and four previously published MYC gene signatures. The four signatures shown are the signatures which shared the most genes with this study’s MYC gene signature.</w:t>
      </w:r>
      <w:r w:rsidR="003B7DE3">
        <w:t xml:space="preserve"> </w:t>
      </w:r>
      <w:r w:rsidR="00114AF1">
        <w:rPr>
          <w:b/>
        </w:rPr>
        <w:t>d</w:t>
      </w:r>
      <w:r w:rsidR="00114AF1">
        <w:t>, Box plot</w:t>
      </w:r>
      <w:r w:rsidR="00205B59">
        <w:t>s</w:t>
      </w:r>
      <w:r w:rsidR="00114AF1">
        <w:t xml:space="preserve"> showing the quartiles of </w:t>
      </w:r>
      <w:r w:rsidR="00CF3654">
        <w:t>the Pearson correlation coefficients, which were computed pairwise between MYC expression and expressions of all genes in a given MYC gene set (or the whole genome for the reference distribution), using RNA</w:t>
      </w:r>
      <w:r w:rsidR="00E151D2">
        <w:noBreakHyphen/>
      </w:r>
      <w:r w:rsidR="00CF3654">
        <w:t xml:space="preserve">seq data from CCLE (n = 1019 cell lines). </w:t>
      </w:r>
      <w:r w:rsidR="00AE129C">
        <w:rPr>
          <w:b/>
        </w:rPr>
        <w:t>e</w:t>
      </w:r>
      <w:r w:rsidR="00114AF1">
        <w:t xml:space="preserve">, </w:t>
      </w:r>
      <w:r w:rsidR="00CF3654">
        <w:t xml:space="preserve">Box plots showing the quartiles of </w:t>
      </w:r>
      <w:r w:rsidR="00AE129C">
        <w:t xml:space="preserve">TCGA </w:t>
      </w:r>
      <w:r w:rsidR="00CF3654">
        <w:t>survival meta</w:t>
      </w:r>
      <w:r w:rsidR="00E151D2">
        <w:noBreakHyphen/>
      </w:r>
      <w:r w:rsidR="00CF3654">
        <w:t>z scores for various MYC gene signature gene sets.</w:t>
      </w:r>
    </w:p>
    <w:p w14:paraId="654B1458" w14:textId="0C584DD0" w:rsidR="000D2691" w:rsidRDefault="000D2691" w:rsidP="00114AF1">
      <w:pPr>
        <w:spacing w:line="480" w:lineRule="auto"/>
        <w:jc w:val="both"/>
      </w:pPr>
    </w:p>
    <w:p w14:paraId="32ADCFDF" w14:textId="510C7767" w:rsidR="000D2691" w:rsidRDefault="000D2691" w:rsidP="00114AF1">
      <w:pPr>
        <w:spacing w:line="480" w:lineRule="auto"/>
        <w:jc w:val="both"/>
      </w:pPr>
    </w:p>
    <w:p w14:paraId="664D78A4" w14:textId="451A1DB2" w:rsidR="000D2691" w:rsidRDefault="000D2691" w:rsidP="00114AF1">
      <w:pPr>
        <w:spacing w:line="480" w:lineRule="auto"/>
        <w:jc w:val="both"/>
      </w:pPr>
    </w:p>
    <w:p w14:paraId="15F201A5" w14:textId="0035D177" w:rsidR="000D2691" w:rsidRDefault="000D2691" w:rsidP="00114AF1">
      <w:pPr>
        <w:spacing w:line="480" w:lineRule="auto"/>
        <w:jc w:val="both"/>
      </w:pPr>
    </w:p>
    <w:p w14:paraId="2BB17063" w14:textId="51315B9C" w:rsidR="000D2691" w:rsidRDefault="000D2691" w:rsidP="00114AF1">
      <w:pPr>
        <w:spacing w:line="480" w:lineRule="auto"/>
        <w:jc w:val="both"/>
      </w:pPr>
    </w:p>
    <w:p w14:paraId="6D944922" w14:textId="129D0CD7" w:rsidR="000D2691" w:rsidRDefault="000D2691" w:rsidP="00114AF1">
      <w:pPr>
        <w:spacing w:line="480" w:lineRule="auto"/>
        <w:jc w:val="both"/>
      </w:pPr>
    </w:p>
    <w:p w14:paraId="2E025BF7" w14:textId="77777777" w:rsidR="00FE46FC" w:rsidRDefault="00FE46FC" w:rsidP="00114AF1">
      <w:pPr>
        <w:spacing w:line="480" w:lineRule="auto"/>
        <w:jc w:val="both"/>
      </w:pPr>
    </w:p>
    <w:p w14:paraId="0FF0639F" w14:textId="4B60BAA7" w:rsidR="00114AF1" w:rsidRPr="004864BF" w:rsidRDefault="00114AF1" w:rsidP="00114AF1">
      <w:pPr>
        <w:spacing w:line="480" w:lineRule="auto"/>
        <w:jc w:val="both"/>
        <w:rPr>
          <w:b/>
        </w:rPr>
      </w:pPr>
      <w:r w:rsidRPr="004864BF">
        <w:rPr>
          <w:b/>
        </w:rPr>
        <w:lastRenderedPageBreak/>
        <w:t xml:space="preserve">Figure </w:t>
      </w:r>
      <w:r>
        <w:rPr>
          <w:b/>
        </w:rPr>
        <w:t>6</w:t>
      </w:r>
      <w:r w:rsidRPr="00234996">
        <w:rPr>
          <w:b/>
        </w:rPr>
        <w:t xml:space="preserve">. </w:t>
      </w:r>
      <w:r w:rsidR="00234996" w:rsidRPr="00234996">
        <w:rPr>
          <w:b/>
        </w:rPr>
        <w:t>Proposed model for how MYC overexpression results in tissue-specific selective gene expression</w:t>
      </w:r>
      <w:r w:rsidR="00234996">
        <w:rPr>
          <w:b/>
        </w:rPr>
        <w:t xml:space="preserve"> changes</w:t>
      </w:r>
      <w:r w:rsidR="00234996" w:rsidRPr="00234996">
        <w:rPr>
          <w:b/>
        </w:rPr>
        <w:t xml:space="preserve"> in tumorigenesis</w:t>
      </w:r>
    </w:p>
    <w:p w14:paraId="6EE093F6" w14:textId="2910F2DD" w:rsidR="00234996" w:rsidRDefault="00234996" w:rsidP="00114AF1">
      <w:pPr>
        <w:spacing w:line="480" w:lineRule="auto"/>
        <w:jc w:val="both"/>
        <w:rPr>
          <w:b/>
        </w:rPr>
      </w:pPr>
      <w:r>
        <w:t xml:space="preserve">Graphical representation </w:t>
      </w:r>
      <w:r w:rsidR="00516391">
        <w:t xml:space="preserve">showing that MYC overexpression </w:t>
      </w:r>
      <w:r w:rsidR="0006541A">
        <w:t>results in</w:t>
      </w:r>
      <w:r w:rsidRPr="00DB7D15">
        <w:t xml:space="preserve"> a </w:t>
      </w:r>
      <w:r>
        <w:t>tissue</w:t>
      </w:r>
      <w:r w:rsidRPr="00DB7D15">
        <w:t xml:space="preserve"> state which </w:t>
      </w:r>
      <w:r w:rsidR="0006541A">
        <w:t>involves</w:t>
      </w:r>
      <w:r w:rsidRPr="00DB7D15">
        <w:t xml:space="preserve"> </w:t>
      </w:r>
      <w:r>
        <w:t>high</w:t>
      </w:r>
      <w:r w:rsidR="00516391">
        <w:t>er</w:t>
      </w:r>
      <w:r>
        <w:t xml:space="preserve"> expression</w:t>
      </w:r>
      <w:r w:rsidRPr="00DB7D15">
        <w:t xml:space="preserve"> of embryonic stem cell-like genes and </w:t>
      </w:r>
      <w:r>
        <w:t>low</w:t>
      </w:r>
      <w:r w:rsidR="00516391">
        <w:t>er</w:t>
      </w:r>
      <w:r w:rsidRPr="00DB7D15">
        <w:t xml:space="preserve"> </w:t>
      </w:r>
      <w:r>
        <w:t>expression</w:t>
      </w:r>
      <w:r w:rsidRPr="00DB7D15">
        <w:t xml:space="preserve"> of tissue-lineage genes.</w:t>
      </w:r>
      <w:r w:rsidR="0031620E">
        <w:t xml:space="preserve"> T</w:t>
      </w:r>
      <w:r w:rsidR="007D0E70">
        <w:t>his</w:t>
      </w:r>
      <w:r w:rsidR="000148D8">
        <w:t xml:space="preserve"> gene expression </w:t>
      </w:r>
      <w:r w:rsidR="007D0E70">
        <w:t xml:space="preserve">program </w:t>
      </w:r>
      <w:r w:rsidR="000148D8">
        <w:t xml:space="preserve">change </w:t>
      </w:r>
      <w:r w:rsidR="007D0E70">
        <w:t>is</w:t>
      </w:r>
      <w:r w:rsidR="000148D8">
        <w:t xml:space="preserve"> </w:t>
      </w:r>
      <w:r w:rsidR="0031620E">
        <w:t xml:space="preserve">likely </w:t>
      </w:r>
      <w:r w:rsidR="000148D8">
        <w:t>the result of</w:t>
      </w:r>
      <w:r w:rsidR="0031620E">
        <w:t xml:space="preserve"> both</w:t>
      </w:r>
      <w:r w:rsidR="00E37899">
        <w:t xml:space="preserve"> direct effects of MYC on gene expression in its capacity as a transcription factor as well as </w:t>
      </w:r>
      <w:r w:rsidR="00E17F1B">
        <w:t>epigenetic</w:t>
      </w:r>
      <w:r w:rsidR="00E37899">
        <w:t xml:space="preserve"> changes</w:t>
      </w:r>
      <w:r w:rsidR="0031620E">
        <w:t>.</w:t>
      </w:r>
    </w:p>
    <w:p w14:paraId="68EE7D8C" w14:textId="0AF6BC81" w:rsidR="00234996" w:rsidRDefault="00234996" w:rsidP="00114AF1">
      <w:pPr>
        <w:spacing w:line="480" w:lineRule="auto"/>
        <w:jc w:val="both"/>
        <w:rPr>
          <w:b/>
        </w:rPr>
      </w:pPr>
    </w:p>
    <w:p w14:paraId="36AA4B46" w14:textId="3E168EED" w:rsidR="00095B01" w:rsidRDefault="00095B01" w:rsidP="00114AF1">
      <w:pPr>
        <w:spacing w:line="480" w:lineRule="auto"/>
        <w:jc w:val="both"/>
        <w:rPr>
          <w:b/>
        </w:rPr>
      </w:pPr>
    </w:p>
    <w:p w14:paraId="0275F36B" w14:textId="0207F0C5" w:rsidR="00095B01" w:rsidRDefault="00095B01" w:rsidP="00114AF1">
      <w:pPr>
        <w:spacing w:line="480" w:lineRule="auto"/>
        <w:jc w:val="both"/>
        <w:rPr>
          <w:b/>
        </w:rPr>
      </w:pPr>
    </w:p>
    <w:p w14:paraId="05AC5F15" w14:textId="40C864DE" w:rsidR="00095B01" w:rsidRDefault="00095B01" w:rsidP="00114AF1">
      <w:pPr>
        <w:spacing w:line="480" w:lineRule="auto"/>
        <w:jc w:val="both"/>
        <w:rPr>
          <w:b/>
        </w:rPr>
      </w:pPr>
    </w:p>
    <w:p w14:paraId="62D26C5B" w14:textId="3D93CBA1" w:rsidR="00095B01" w:rsidRDefault="00095B01" w:rsidP="00114AF1">
      <w:pPr>
        <w:spacing w:line="480" w:lineRule="auto"/>
        <w:jc w:val="both"/>
        <w:rPr>
          <w:b/>
        </w:rPr>
      </w:pPr>
    </w:p>
    <w:p w14:paraId="69F7C0E5" w14:textId="60AFF020" w:rsidR="00095B01" w:rsidRDefault="00095B01" w:rsidP="00114AF1">
      <w:pPr>
        <w:spacing w:line="480" w:lineRule="auto"/>
        <w:jc w:val="both"/>
        <w:rPr>
          <w:b/>
        </w:rPr>
      </w:pPr>
    </w:p>
    <w:p w14:paraId="589BDAC8" w14:textId="6E251EB8" w:rsidR="00095B01" w:rsidRDefault="00095B01" w:rsidP="00114AF1">
      <w:pPr>
        <w:spacing w:line="480" w:lineRule="auto"/>
        <w:jc w:val="both"/>
        <w:rPr>
          <w:b/>
        </w:rPr>
      </w:pPr>
    </w:p>
    <w:p w14:paraId="2118608C" w14:textId="3F3C9D52" w:rsidR="00095B01" w:rsidRDefault="00095B01" w:rsidP="00114AF1">
      <w:pPr>
        <w:spacing w:line="480" w:lineRule="auto"/>
        <w:jc w:val="both"/>
        <w:rPr>
          <w:b/>
        </w:rPr>
      </w:pPr>
    </w:p>
    <w:p w14:paraId="136C310D" w14:textId="38A28688" w:rsidR="00095B01" w:rsidRDefault="00095B01" w:rsidP="00114AF1">
      <w:pPr>
        <w:spacing w:line="480" w:lineRule="auto"/>
        <w:jc w:val="both"/>
        <w:rPr>
          <w:b/>
        </w:rPr>
      </w:pPr>
    </w:p>
    <w:p w14:paraId="4E0FDBD5" w14:textId="51715EB5" w:rsidR="00095B01" w:rsidRDefault="00095B01" w:rsidP="00114AF1">
      <w:pPr>
        <w:spacing w:line="480" w:lineRule="auto"/>
        <w:jc w:val="both"/>
        <w:rPr>
          <w:b/>
        </w:rPr>
      </w:pPr>
    </w:p>
    <w:p w14:paraId="054B27EA" w14:textId="2F46ED89" w:rsidR="00095B01" w:rsidRDefault="00095B01" w:rsidP="00114AF1">
      <w:pPr>
        <w:spacing w:line="480" w:lineRule="auto"/>
        <w:jc w:val="both"/>
        <w:rPr>
          <w:b/>
        </w:rPr>
      </w:pPr>
    </w:p>
    <w:p w14:paraId="4F137D15" w14:textId="39B26014" w:rsidR="00095B01" w:rsidRDefault="00095B01" w:rsidP="00114AF1">
      <w:pPr>
        <w:spacing w:line="480" w:lineRule="auto"/>
        <w:jc w:val="both"/>
        <w:rPr>
          <w:b/>
        </w:rPr>
      </w:pPr>
    </w:p>
    <w:p w14:paraId="0B1CA3C1" w14:textId="64C2D756" w:rsidR="00095B01" w:rsidRDefault="00095B01" w:rsidP="00114AF1">
      <w:pPr>
        <w:spacing w:line="480" w:lineRule="auto"/>
        <w:jc w:val="both"/>
        <w:rPr>
          <w:b/>
        </w:rPr>
      </w:pPr>
    </w:p>
    <w:p w14:paraId="21CBEF3C" w14:textId="27A5A757" w:rsidR="00095B01" w:rsidRDefault="00095B01" w:rsidP="00114AF1">
      <w:pPr>
        <w:spacing w:line="480" w:lineRule="auto"/>
        <w:jc w:val="both"/>
        <w:rPr>
          <w:b/>
        </w:rPr>
      </w:pPr>
    </w:p>
    <w:p w14:paraId="19118694" w14:textId="5064AAAA" w:rsidR="00095B01" w:rsidRDefault="00095B01" w:rsidP="00114AF1">
      <w:pPr>
        <w:spacing w:line="480" w:lineRule="auto"/>
        <w:jc w:val="both"/>
        <w:rPr>
          <w:b/>
        </w:rPr>
      </w:pPr>
    </w:p>
    <w:p w14:paraId="40F41FDD" w14:textId="39F0EABE" w:rsidR="00095B01" w:rsidRDefault="00095B01" w:rsidP="00114AF1">
      <w:pPr>
        <w:spacing w:line="480" w:lineRule="auto"/>
        <w:jc w:val="both"/>
        <w:rPr>
          <w:b/>
        </w:rPr>
      </w:pPr>
    </w:p>
    <w:p w14:paraId="6A6A3B9C" w14:textId="23500313" w:rsidR="00095B01" w:rsidRDefault="00095B01" w:rsidP="00114AF1">
      <w:pPr>
        <w:spacing w:line="480" w:lineRule="auto"/>
        <w:jc w:val="both"/>
        <w:rPr>
          <w:b/>
        </w:rPr>
      </w:pPr>
      <w:r>
        <w:rPr>
          <w:b/>
        </w:rPr>
        <w:lastRenderedPageBreak/>
        <w:t>Table 1</w:t>
      </w:r>
      <w:r w:rsidRPr="00234996">
        <w:rPr>
          <w:b/>
        </w:rPr>
        <w:t xml:space="preserve">. </w:t>
      </w:r>
      <w:r w:rsidR="00DA0F34" w:rsidRPr="00DA0F34">
        <w:rPr>
          <w:b/>
        </w:rPr>
        <w:t>Transgenic mouse models used</w:t>
      </w:r>
      <w:r w:rsidR="00A51AD2">
        <w:rPr>
          <w:b/>
        </w:rPr>
        <w:t xml:space="preserve"> in gene expression profiling</w:t>
      </w:r>
      <w:r w:rsidR="00DA0F34" w:rsidRPr="00DA0F34">
        <w:rPr>
          <w:b/>
        </w:rPr>
        <w:t xml:space="preserve"> in this study</w:t>
      </w:r>
    </w:p>
    <w:p w14:paraId="27412207" w14:textId="08C31B85" w:rsidR="00095B01" w:rsidRDefault="00095B01" w:rsidP="00114AF1">
      <w:pPr>
        <w:spacing w:line="480" w:lineRule="auto"/>
        <w:jc w:val="both"/>
        <w:rPr>
          <w:b/>
        </w:rPr>
      </w:pPr>
    </w:p>
    <w:p w14:paraId="400380E7" w14:textId="50791A82" w:rsidR="00095B01" w:rsidRDefault="00095B01" w:rsidP="00114AF1">
      <w:pPr>
        <w:spacing w:line="480" w:lineRule="auto"/>
        <w:jc w:val="both"/>
        <w:rPr>
          <w:b/>
        </w:rPr>
      </w:pPr>
    </w:p>
    <w:p w14:paraId="50FAC378" w14:textId="3F29AF0E" w:rsidR="00683CB6" w:rsidRDefault="00683CB6" w:rsidP="00114AF1">
      <w:pPr>
        <w:spacing w:line="480" w:lineRule="auto"/>
        <w:jc w:val="both"/>
        <w:rPr>
          <w:b/>
        </w:rPr>
      </w:pPr>
    </w:p>
    <w:p w14:paraId="3D2D8B78" w14:textId="174C5D34" w:rsidR="00683CB6" w:rsidRDefault="00683CB6" w:rsidP="00114AF1">
      <w:pPr>
        <w:spacing w:line="480" w:lineRule="auto"/>
        <w:jc w:val="both"/>
        <w:rPr>
          <w:b/>
        </w:rPr>
      </w:pPr>
    </w:p>
    <w:p w14:paraId="67A048DD" w14:textId="0B18303D" w:rsidR="00683CB6" w:rsidRDefault="00683CB6" w:rsidP="00114AF1">
      <w:pPr>
        <w:spacing w:line="480" w:lineRule="auto"/>
        <w:jc w:val="both"/>
        <w:rPr>
          <w:b/>
        </w:rPr>
      </w:pPr>
    </w:p>
    <w:p w14:paraId="39FF417E" w14:textId="1080547F" w:rsidR="00683CB6" w:rsidRDefault="00683CB6" w:rsidP="00114AF1">
      <w:pPr>
        <w:spacing w:line="480" w:lineRule="auto"/>
        <w:jc w:val="both"/>
        <w:rPr>
          <w:b/>
        </w:rPr>
      </w:pPr>
    </w:p>
    <w:p w14:paraId="263637D2" w14:textId="09084929" w:rsidR="00683CB6" w:rsidRDefault="00683CB6" w:rsidP="00114AF1">
      <w:pPr>
        <w:spacing w:line="480" w:lineRule="auto"/>
        <w:jc w:val="both"/>
        <w:rPr>
          <w:b/>
        </w:rPr>
      </w:pPr>
    </w:p>
    <w:p w14:paraId="1DEB6384" w14:textId="6A558C94" w:rsidR="00683CB6" w:rsidRDefault="00683CB6" w:rsidP="00114AF1">
      <w:pPr>
        <w:spacing w:line="480" w:lineRule="auto"/>
        <w:jc w:val="both"/>
        <w:rPr>
          <w:b/>
        </w:rPr>
      </w:pPr>
    </w:p>
    <w:p w14:paraId="6EFEEA7F" w14:textId="4476F715" w:rsidR="00683CB6" w:rsidRDefault="00683CB6" w:rsidP="00114AF1">
      <w:pPr>
        <w:spacing w:line="480" w:lineRule="auto"/>
        <w:jc w:val="both"/>
        <w:rPr>
          <w:b/>
        </w:rPr>
      </w:pPr>
    </w:p>
    <w:p w14:paraId="22F1BEAA" w14:textId="77777777" w:rsidR="00683CB6" w:rsidRDefault="00683CB6" w:rsidP="00114AF1">
      <w:pPr>
        <w:spacing w:line="480" w:lineRule="auto"/>
        <w:jc w:val="both"/>
        <w:rPr>
          <w:b/>
        </w:rPr>
      </w:pPr>
    </w:p>
    <w:p w14:paraId="5E65E9C0" w14:textId="3DBDBD8A" w:rsidR="00095B01" w:rsidRDefault="00095B01" w:rsidP="00114AF1">
      <w:pPr>
        <w:spacing w:line="480" w:lineRule="auto"/>
        <w:jc w:val="both"/>
        <w:rPr>
          <w:b/>
        </w:rPr>
      </w:pPr>
    </w:p>
    <w:p w14:paraId="331D3E16" w14:textId="03E39B80" w:rsidR="00AC13B5" w:rsidRDefault="00AC13B5" w:rsidP="00114AF1">
      <w:pPr>
        <w:spacing w:line="480" w:lineRule="auto"/>
        <w:jc w:val="both"/>
        <w:rPr>
          <w:b/>
        </w:rPr>
      </w:pPr>
    </w:p>
    <w:p w14:paraId="4DD1383E" w14:textId="6E678BF2" w:rsidR="00AC13B5" w:rsidRDefault="00AC13B5" w:rsidP="00114AF1">
      <w:pPr>
        <w:spacing w:line="480" w:lineRule="auto"/>
        <w:jc w:val="both"/>
        <w:rPr>
          <w:b/>
        </w:rPr>
      </w:pPr>
    </w:p>
    <w:p w14:paraId="1570B28F" w14:textId="1F7EE44E" w:rsidR="00AC13B5" w:rsidRDefault="00AC13B5" w:rsidP="00114AF1">
      <w:pPr>
        <w:spacing w:line="480" w:lineRule="auto"/>
        <w:jc w:val="both"/>
        <w:rPr>
          <w:b/>
        </w:rPr>
      </w:pPr>
    </w:p>
    <w:p w14:paraId="62093B55" w14:textId="17361229" w:rsidR="00AC13B5" w:rsidRDefault="00AC13B5" w:rsidP="00114AF1">
      <w:pPr>
        <w:spacing w:line="480" w:lineRule="auto"/>
        <w:jc w:val="both"/>
        <w:rPr>
          <w:b/>
        </w:rPr>
      </w:pPr>
    </w:p>
    <w:p w14:paraId="1063600D" w14:textId="4F688C31" w:rsidR="00AC13B5" w:rsidRDefault="00AC13B5" w:rsidP="00114AF1">
      <w:pPr>
        <w:spacing w:line="480" w:lineRule="auto"/>
        <w:jc w:val="both"/>
        <w:rPr>
          <w:b/>
        </w:rPr>
      </w:pPr>
    </w:p>
    <w:p w14:paraId="78D719DA" w14:textId="6F07A92B" w:rsidR="00AC13B5" w:rsidRDefault="00AC13B5" w:rsidP="00114AF1">
      <w:pPr>
        <w:spacing w:line="480" w:lineRule="auto"/>
        <w:jc w:val="both"/>
        <w:rPr>
          <w:b/>
        </w:rPr>
      </w:pPr>
    </w:p>
    <w:p w14:paraId="13F1C2E5" w14:textId="3CCE90CD" w:rsidR="00AC13B5" w:rsidRDefault="00AC13B5" w:rsidP="00114AF1">
      <w:pPr>
        <w:spacing w:line="480" w:lineRule="auto"/>
        <w:jc w:val="both"/>
        <w:rPr>
          <w:b/>
        </w:rPr>
      </w:pPr>
    </w:p>
    <w:p w14:paraId="5B95D87F" w14:textId="1E9F59AE" w:rsidR="00AC13B5" w:rsidRDefault="00AC13B5" w:rsidP="00114AF1">
      <w:pPr>
        <w:spacing w:line="480" w:lineRule="auto"/>
        <w:jc w:val="both"/>
        <w:rPr>
          <w:b/>
        </w:rPr>
      </w:pPr>
    </w:p>
    <w:p w14:paraId="62401E02" w14:textId="50CC1C99" w:rsidR="00AC13B5" w:rsidRDefault="00AC13B5" w:rsidP="00114AF1">
      <w:pPr>
        <w:spacing w:line="480" w:lineRule="auto"/>
        <w:jc w:val="both"/>
        <w:rPr>
          <w:b/>
        </w:rPr>
      </w:pPr>
    </w:p>
    <w:p w14:paraId="41720CAC" w14:textId="4F5CFC53" w:rsidR="00AC13B5" w:rsidRDefault="00AC13B5" w:rsidP="00114AF1">
      <w:pPr>
        <w:spacing w:line="480" w:lineRule="auto"/>
        <w:jc w:val="both"/>
        <w:rPr>
          <w:b/>
        </w:rPr>
      </w:pPr>
    </w:p>
    <w:p w14:paraId="6C1DE3B7" w14:textId="51B5CE67" w:rsidR="00121003" w:rsidRDefault="00AC13B5" w:rsidP="00114AF1">
      <w:pPr>
        <w:spacing w:line="480" w:lineRule="auto"/>
        <w:jc w:val="both"/>
        <w:rPr>
          <w:b/>
        </w:rPr>
      </w:pPr>
      <w:r w:rsidRPr="00AC13B5">
        <w:rPr>
          <w:b/>
        </w:rPr>
        <w:lastRenderedPageBreak/>
        <w:t>Supplemental Information titles and legends</w:t>
      </w:r>
    </w:p>
    <w:p w14:paraId="0C1DD5BA" w14:textId="77777777" w:rsidR="00185A6D" w:rsidRDefault="00185A6D" w:rsidP="00185A6D">
      <w:pPr>
        <w:spacing w:line="480" w:lineRule="auto"/>
        <w:jc w:val="both"/>
      </w:pPr>
      <w:r>
        <w:rPr>
          <w:b/>
        </w:rPr>
        <w:t xml:space="preserve">Supplementary Figure 1. </w:t>
      </w:r>
      <w:r>
        <w:t xml:space="preserve">Overview of the tetracycline-regulatory systems used to conditionally activate MYC in a tissue-specific manner. In these systems, the expression of the MYC transgene can be controlled by the administration of </w:t>
      </w:r>
      <w:proofErr w:type="spellStart"/>
      <w:r>
        <w:t>doxcycyline</w:t>
      </w:r>
      <w:proofErr w:type="spellEnd"/>
      <w:r>
        <w:t xml:space="preserve"> (dox). </w:t>
      </w:r>
    </w:p>
    <w:p w14:paraId="0DD1B82A" w14:textId="4E856D42" w:rsidR="00B32A79" w:rsidRDefault="00B32A79" w:rsidP="00B32A79">
      <w:pPr>
        <w:spacing w:line="480" w:lineRule="auto"/>
        <w:jc w:val="both"/>
      </w:pPr>
      <w:r>
        <w:rPr>
          <w:b/>
        </w:rPr>
        <w:t>Supplementary Figure 2.</w:t>
      </w:r>
      <w:r>
        <w:t xml:space="preserve"> </w:t>
      </w:r>
      <w:proofErr w:type="spellStart"/>
      <w:r>
        <w:t>UpSet</w:t>
      </w:r>
      <w:proofErr w:type="spellEnd"/>
      <w:r>
        <w:t xml:space="preserve"> plot</w:t>
      </w:r>
      <w:r w:rsidR="005A726F">
        <w:t>s</w:t>
      </w:r>
      <w:r>
        <w:t xml:space="preserve"> of the significantly differentially expresse</w:t>
      </w:r>
      <w:r w:rsidR="00982ED6">
        <w:t xml:space="preserve">d </w:t>
      </w:r>
      <w:r>
        <w:t>genes among five different cancer types from MYC-induced transgenic mouse models.</w:t>
      </w:r>
    </w:p>
    <w:p w14:paraId="59A2175B" w14:textId="62CD49F6" w:rsidR="00960402" w:rsidRDefault="00CF44E1" w:rsidP="00CF44E1">
      <w:pPr>
        <w:spacing w:line="480" w:lineRule="auto"/>
        <w:jc w:val="both"/>
      </w:pPr>
      <w:r>
        <w:rPr>
          <w:b/>
        </w:rPr>
        <w:t>Supplementary Figure 3.</w:t>
      </w:r>
      <w:r>
        <w:t xml:space="preserve"> </w:t>
      </w:r>
      <w:r w:rsidR="00960402">
        <w:t>ChIP</w:t>
      </w:r>
      <w:r w:rsidR="00960402">
        <w:noBreakHyphen/>
        <w:t xml:space="preserve">Seq H3K27ac signal changes, relative to normal tissue, in HCC tumors for </w:t>
      </w:r>
      <w:proofErr w:type="spellStart"/>
      <w:r w:rsidR="00960402">
        <w:t>superenhancers</w:t>
      </w:r>
      <w:proofErr w:type="spellEnd"/>
      <w:r w:rsidR="00960402">
        <w:t xml:space="preserve"> associated with BCL-differentially expressed genes and in BCL tumors for </w:t>
      </w:r>
      <w:proofErr w:type="spellStart"/>
      <w:r w:rsidR="00960402">
        <w:t>superenhancers</w:t>
      </w:r>
      <w:proofErr w:type="spellEnd"/>
      <w:r w:rsidR="00960402">
        <w:t xml:space="preserve"> associated with HCC-differentially expressed genes.</w:t>
      </w:r>
    </w:p>
    <w:p w14:paraId="789B5D79" w14:textId="66B49E5A" w:rsidR="00E846D6" w:rsidRDefault="00E846D6" w:rsidP="00CF44E1">
      <w:pPr>
        <w:spacing w:line="480" w:lineRule="auto"/>
        <w:jc w:val="both"/>
      </w:pPr>
      <w:r>
        <w:rPr>
          <w:b/>
        </w:rPr>
        <w:t>Supplementary Figure 4.</w:t>
      </w:r>
      <w:r w:rsidR="005D1D4E">
        <w:t xml:space="preserve"> Median log fold changes in gene expression for TCGA primary cancers with matched normal tissue plotted against MYC expression </w:t>
      </w:r>
      <w:r w:rsidR="00953127">
        <w:t>correlation</w:t>
      </w:r>
      <w:r>
        <w:t>.</w:t>
      </w:r>
    </w:p>
    <w:p w14:paraId="63BCA146" w14:textId="4D6D9BD0" w:rsidR="009F4004" w:rsidRDefault="00231421" w:rsidP="00231421">
      <w:pPr>
        <w:spacing w:line="480" w:lineRule="auto"/>
        <w:jc w:val="both"/>
      </w:pPr>
      <w:r>
        <w:rPr>
          <w:b/>
        </w:rPr>
        <w:t xml:space="preserve">Supplementary Figure </w:t>
      </w:r>
      <w:r w:rsidR="00E846D6">
        <w:rPr>
          <w:b/>
        </w:rPr>
        <w:t>5</w:t>
      </w:r>
      <w:r>
        <w:rPr>
          <w:b/>
        </w:rPr>
        <w:t>.</w:t>
      </w:r>
      <w:r>
        <w:t xml:space="preserve"> RT-qPCR validation of MYC inactivation after 24 hours and 48 hours of tetracycline administration in human P493-6 cells and mouse EC4 cells.</w:t>
      </w:r>
    </w:p>
    <w:p w14:paraId="00FF57DA" w14:textId="77777777" w:rsidR="00121003" w:rsidRDefault="00121003" w:rsidP="00231421">
      <w:pPr>
        <w:spacing w:line="480" w:lineRule="auto"/>
        <w:jc w:val="both"/>
      </w:pPr>
    </w:p>
    <w:p w14:paraId="755ED75A" w14:textId="77777777" w:rsidR="00BB75BB" w:rsidRDefault="00BB75BB" w:rsidP="00BB75BB">
      <w:pPr>
        <w:spacing w:line="480" w:lineRule="auto"/>
        <w:jc w:val="both"/>
      </w:pPr>
      <w:r>
        <w:rPr>
          <w:b/>
        </w:rPr>
        <w:t xml:space="preserve">Supplementary Table 1. </w:t>
      </w:r>
      <w:r w:rsidRPr="00CE4B3A">
        <w:t xml:space="preserve">Differentially expressed genes among the </w:t>
      </w:r>
      <w:r>
        <w:t xml:space="preserve">transgenic </w:t>
      </w:r>
      <w:r w:rsidRPr="00CE4B3A">
        <w:t xml:space="preserve">mouse tumor models used in </w:t>
      </w:r>
      <w:r>
        <w:t>gene expression</w:t>
      </w:r>
      <w:r w:rsidRPr="00CE4B3A">
        <w:t xml:space="preserve"> analysis in this study.</w:t>
      </w:r>
      <w:r>
        <w:t xml:space="preserve"> </w:t>
      </w:r>
    </w:p>
    <w:p w14:paraId="5CB02D09" w14:textId="173F3C85" w:rsidR="008242E8" w:rsidRDefault="008242E8" w:rsidP="008242E8">
      <w:pPr>
        <w:spacing w:line="480" w:lineRule="auto"/>
        <w:jc w:val="both"/>
      </w:pPr>
      <w:r>
        <w:rPr>
          <w:b/>
        </w:rPr>
        <w:t xml:space="preserve">Supplementary Table 2. </w:t>
      </w:r>
      <w:r>
        <w:t xml:space="preserve">Full results from </w:t>
      </w:r>
      <w:proofErr w:type="spellStart"/>
      <w:r w:rsidRPr="00EC607F">
        <w:t>BioGPS</w:t>
      </w:r>
      <w:proofErr w:type="spellEnd"/>
      <w:r w:rsidRPr="00EC607F">
        <w:t xml:space="preserve"> Mouse Gene Atlas</w:t>
      </w:r>
      <w:r>
        <w:t xml:space="preserve"> cell/tissue-type enrichment analysis of the differentially expressed </w:t>
      </w:r>
      <w:r w:rsidRPr="00E26FD7">
        <w:t xml:space="preserve">genes in each of the </w:t>
      </w:r>
      <w:r>
        <w:t xml:space="preserve">transgenic </w:t>
      </w:r>
      <w:r w:rsidRPr="00E26FD7">
        <w:t>mouse tumor models used in the study</w:t>
      </w:r>
      <w:r>
        <w:t>.</w:t>
      </w:r>
    </w:p>
    <w:p w14:paraId="050871F4" w14:textId="06EF618F" w:rsidR="006903C0" w:rsidRDefault="006903C0" w:rsidP="006903C0">
      <w:pPr>
        <w:spacing w:line="480" w:lineRule="auto"/>
        <w:jc w:val="both"/>
      </w:pPr>
      <w:r>
        <w:rPr>
          <w:b/>
        </w:rPr>
        <w:t xml:space="preserve">Supplementary Table </w:t>
      </w:r>
      <w:r>
        <w:rPr>
          <w:b/>
        </w:rPr>
        <w:t>3</w:t>
      </w:r>
      <w:r>
        <w:rPr>
          <w:b/>
        </w:rPr>
        <w:t xml:space="preserve">. </w:t>
      </w:r>
      <w:r>
        <w:t>Full results from gene ontology GSEA performed on the expression profiles of the five MYC-induced transgenic mouse tumor models.</w:t>
      </w:r>
    </w:p>
    <w:p w14:paraId="3008456E" w14:textId="2A7C3C15" w:rsidR="006903C0" w:rsidRPr="00BF29F0" w:rsidRDefault="006903C0" w:rsidP="006903C0">
      <w:pPr>
        <w:spacing w:line="480" w:lineRule="auto"/>
        <w:jc w:val="both"/>
      </w:pPr>
      <w:r>
        <w:rPr>
          <w:b/>
        </w:rPr>
        <w:lastRenderedPageBreak/>
        <w:t xml:space="preserve">Supplementary Table </w:t>
      </w:r>
      <w:r>
        <w:rPr>
          <w:b/>
        </w:rPr>
        <w:t>4</w:t>
      </w:r>
      <w:r>
        <w:rPr>
          <w:b/>
        </w:rPr>
        <w:t xml:space="preserve">. </w:t>
      </w:r>
      <w:r>
        <w:rPr>
          <w:bCs/>
        </w:rPr>
        <w:t>Pathway groupings of the top gene ontology terms selected from GSEA analysis</w:t>
      </w:r>
      <w:r>
        <w:t xml:space="preserve"> of the five MYC-induced transgenic mouse tumor models.</w:t>
      </w:r>
    </w:p>
    <w:p w14:paraId="700182EB" w14:textId="24890FD5" w:rsidR="006903C0" w:rsidRDefault="006903C0" w:rsidP="008242E8">
      <w:pPr>
        <w:spacing w:line="480" w:lineRule="auto"/>
        <w:jc w:val="both"/>
      </w:pPr>
      <w:r>
        <w:rPr>
          <w:b/>
        </w:rPr>
        <w:t xml:space="preserve">Supplementary Table </w:t>
      </w:r>
      <w:r>
        <w:rPr>
          <w:b/>
        </w:rPr>
        <w:t>5</w:t>
      </w:r>
      <w:r>
        <w:rPr>
          <w:b/>
        </w:rPr>
        <w:t xml:space="preserve">. </w:t>
      </w:r>
      <w:r>
        <w:t xml:space="preserve">Full results from enrichment of gene ontology terms among lung, liver, kidney, spleen, and embryonic stem cell tissue-lineage genes derived from the </w:t>
      </w:r>
      <w:proofErr w:type="spellStart"/>
      <w:r w:rsidRPr="007E6EB8">
        <w:t>BioGPS</w:t>
      </w:r>
      <w:proofErr w:type="spellEnd"/>
      <w:r>
        <w:t xml:space="preserve"> Mouse Gene Atlas.</w:t>
      </w:r>
    </w:p>
    <w:p w14:paraId="0CDE2583" w14:textId="2D94AD0E" w:rsidR="005C65E9" w:rsidRDefault="005C65E9" w:rsidP="005C65E9">
      <w:pPr>
        <w:spacing w:line="480" w:lineRule="auto"/>
        <w:jc w:val="both"/>
      </w:pPr>
      <w:r>
        <w:rPr>
          <w:b/>
        </w:rPr>
        <w:t xml:space="preserve">Supplementary Table </w:t>
      </w:r>
      <w:r w:rsidR="006903C0">
        <w:rPr>
          <w:b/>
        </w:rPr>
        <w:t>6</w:t>
      </w:r>
      <w:r>
        <w:rPr>
          <w:b/>
        </w:rPr>
        <w:t xml:space="preserve">. </w:t>
      </w:r>
      <w:r w:rsidR="006855C0">
        <w:t>Genomic coordinate information and tissue type information</w:t>
      </w:r>
      <w:r>
        <w:t xml:space="preserve"> about the </w:t>
      </w:r>
      <w:proofErr w:type="spellStart"/>
      <w:r>
        <w:t>superenhancers</w:t>
      </w:r>
      <w:proofErr w:type="spellEnd"/>
      <w:r>
        <w:t xml:space="preserve"> associated with </w:t>
      </w:r>
      <w:r w:rsidR="006855C0">
        <w:t xml:space="preserve">the differentially expressed genes in the HCC and BCL </w:t>
      </w:r>
      <w:proofErr w:type="gramStart"/>
      <w:r w:rsidR="006855C0">
        <w:t>transgenic  mouse</w:t>
      </w:r>
      <w:proofErr w:type="gramEnd"/>
      <w:r w:rsidR="006855C0">
        <w:t xml:space="preserve"> tumor models</w:t>
      </w:r>
      <w:r>
        <w:t>.</w:t>
      </w:r>
    </w:p>
    <w:p w14:paraId="7ED1DF56" w14:textId="06BA347A" w:rsidR="0048596F" w:rsidRDefault="00D655F4" w:rsidP="00114AF1">
      <w:pPr>
        <w:spacing w:line="480" w:lineRule="auto"/>
        <w:jc w:val="both"/>
      </w:pPr>
      <w:r>
        <w:rPr>
          <w:b/>
        </w:rPr>
        <w:t xml:space="preserve">Supplementary Table </w:t>
      </w:r>
      <w:r w:rsidR="006B523D">
        <w:rPr>
          <w:b/>
        </w:rPr>
        <w:t>7</w:t>
      </w:r>
      <w:r>
        <w:rPr>
          <w:b/>
        </w:rPr>
        <w:t xml:space="preserve">. </w:t>
      </w:r>
      <w:r>
        <w:t>Pairwise Pearson correlation between each gene’s expression and MYC expression median-computed across 33 cancer types in TCGA’s RNA-seq dataset.</w:t>
      </w:r>
    </w:p>
    <w:p w14:paraId="3F08D06C" w14:textId="53450254" w:rsidR="006B6F17" w:rsidRDefault="006B6F17" w:rsidP="006B6F17">
      <w:pPr>
        <w:spacing w:line="480" w:lineRule="auto"/>
        <w:jc w:val="both"/>
      </w:pPr>
      <w:r>
        <w:rPr>
          <w:b/>
        </w:rPr>
        <w:t xml:space="preserve">Supplementary Table 8. </w:t>
      </w:r>
      <w:r>
        <w:t>The MYC gene signatures that are highly correlated with MYC expression in TCGA human cancers and/or are upregulated in tumorigenesis in at least 4 out of 5 MYC-induced transgenic mouse tumor models.</w:t>
      </w:r>
    </w:p>
    <w:p w14:paraId="6C9A8666" w14:textId="550B9DAE" w:rsidR="00606F69" w:rsidRDefault="00606F69" w:rsidP="00606F69">
      <w:pPr>
        <w:spacing w:line="480" w:lineRule="auto"/>
        <w:jc w:val="both"/>
      </w:pPr>
      <w:r>
        <w:rPr>
          <w:b/>
        </w:rPr>
        <w:t xml:space="preserve">Supplementary Table </w:t>
      </w:r>
      <w:r w:rsidR="00706B28">
        <w:rPr>
          <w:b/>
        </w:rPr>
        <w:t>9</w:t>
      </w:r>
      <w:r>
        <w:rPr>
          <w:b/>
        </w:rPr>
        <w:t xml:space="preserve">. </w:t>
      </w:r>
      <w:r>
        <w:t>Gene ontology analysis and cell/tissue-type enrichment analysis of the MYC tumorigenesis-associated gene</w:t>
      </w:r>
      <w:r w:rsidR="00990695">
        <w:t>s</w:t>
      </w:r>
      <w:r>
        <w:t>.</w:t>
      </w:r>
    </w:p>
    <w:p w14:paraId="5301B619" w14:textId="3ED4DAF3" w:rsidR="00397670" w:rsidRDefault="00397670" w:rsidP="00397670">
      <w:pPr>
        <w:spacing w:line="480" w:lineRule="auto"/>
        <w:jc w:val="both"/>
      </w:pPr>
      <w:r>
        <w:rPr>
          <w:b/>
        </w:rPr>
        <w:t>Supplementary Table 1</w:t>
      </w:r>
      <w:r w:rsidR="00706B28">
        <w:rPr>
          <w:b/>
        </w:rPr>
        <w:t>0</w:t>
      </w:r>
      <w:r>
        <w:rPr>
          <w:b/>
        </w:rPr>
        <w:t xml:space="preserve">. </w:t>
      </w:r>
      <w:r>
        <w:t xml:space="preserve">Z-scores and meta-z scores derived from Cox </w:t>
      </w:r>
      <w:r w:rsidRPr="00397670">
        <w:t>proportional hazards</w:t>
      </w:r>
      <w:r>
        <w:t xml:space="preserve"> survival analysis of TCGA </w:t>
      </w:r>
      <w:r w:rsidR="00E25FC0">
        <w:t xml:space="preserve">pan-cancer </w:t>
      </w:r>
      <w:r w:rsidR="00472CCF">
        <w:t xml:space="preserve">clinical </w:t>
      </w:r>
      <w:r>
        <w:t>data</w:t>
      </w:r>
      <w:r w:rsidR="00472CCF">
        <w:t xml:space="preserve"> and RNA-seq data</w:t>
      </w:r>
      <w:r>
        <w:t>.</w:t>
      </w:r>
    </w:p>
    <w:p w14:paraId="78FCEB7B" w14:textId="6D6ABFB2" w:rsidR="0041771E" w:rsidRDefault="0041771E" w:rsidP="0041771E">
      <w:pPr>
        <w:spacing w:line="480" w:lineRule="auto"/>
        <w:jc w:val="both"/>
      </w:pPr>
      <w:r>
        <w:rPr>
          <w:b/>
        </w:rPr>
        <w:t>Supplementary Table 1</w:t>
      </w:r>
      <w:r w:rsidR="00706B28">
        <w:rPr>
          <w:b/>
        </w:rPr>
        <w:t>1</w:t>
      </w:r>
      <w:r>
        <w:rPr>
          <w:b/>
        </w:rPr>
        <w:t xml:space="preserve">. </w:t>
      </w:r>
      <w:r>
        <w:t>Pairwise Pearson correlation between each gene’s expression and MYC expression median-computed across cancer cell lines in the CCLE RNA-seq dataset.</w:t>
      </w:r>
    </w:p>
    <w:p w14:paraId="64453260" w14:textId="12D90182" w:rsidR="00A852EA" w:rsidRDefault="00A852EA" w:rsidP="00A852EA">
      <w:pPr>
        <w:spacing w:line="480" w:lineRule="auto"/>
        <w:jc w:val="both"/>
      </w:pPr>
      <w:r>
        <w:rPr>
          <w:b/>
        </w:rPr>
        <w:t>Supplementary Table 1</w:t>
      </w:r>
      <w:r w:rsidR="00706B28">
        <w:rPr>
          <w:b/>
        </w:rPr>
        <w:t>2</w:t>
      </w:r>
      <w:r>
        <w:rPr>
          <w:b/>
        </w:rPr>
        <w:t xml:space="preserve">. </w:t>
      </w:r>
      <w:r w:rsidR="00DE1426">
        <w:rPr>
          <w:bCs/>
        </w:rPr>
        <w:t xml:space="preserve">Published </w:t>
      </w:r>
      <w:r w:rsidR="00DE1426">
        <w:t>MYC signature gene sets analyzed in this study.</w:t>
      </w:r>
    </w:p>
    <w:p w14:paraId="6C004AFD" w14:textId="7E3B6504" w:rsidR="0048318A" w:rsidRDefault="00A852EA" w:rsidP="0048318A">
      <w:pPr>
        <w:spacing w:line="480" w:lineRule="auto"/>
        <w:jc w:val="both"/>
      </w:pPr>
      <w:r>
        <w:rPr>
          <w:b/>
        </w:rPr>
        <w:t>Supplementary Table 1</w:t>
      </w:r>
      <w:r w:rsidR="00706B28">
        <w:rPr>
          <w:b/>
        </w:rPr>
        <w:t>3</w:t>
      </w:r>
      <w:r>
        <w:rPr>
          <w:b/>
        </w:rPr>
        <w:t xml:space="preserve">. </w:t>
      </w:r>
      <w:r w:rsidR="0048318A">
        <w:t>Primers used for RT-qPCR.</w:t>
      </w:r>
    </w:p>
    <w:p w14:paraId="631F2D3A" w14:textId="77777777" w:rsidR="006C119F" w:rsidRDefault="006C119F" w:rsidP="00606F69">
      <w:pPr>
        <w:spacing w:line="480" w:lineRule="auto"/>
        <w:jc w:val="both"/>
      </w:pPr>
    </w:p>
    <w:sectPr w:rsidR="006C119F" w:rsidSect="0001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F1"/>
    <w:rsid w:val="000148D8"/>
    <w:rsid w:val="000167CE"/>
    <w:rsid w:val="000178E6"/>
    <w:rsid w:val="0006541A"/>
    <w:rsid w:val="000708D1"/>
    <w:rsid w:val="00093BB2"/>
    <w:rsid w:val="00095B01"/>
    <w:rsid w:val="000B63F1"/>
    <w:rsid w:val="000D2691"/>
    <w:rsid w:val="000E56DA"/>
    <w:rsid w:val="00107CAB"/>
    <w:rsid w:val="00114AF1"/>
    <w:rsid w:val="00116449"/>
    <w:rsid w:val="00121003"/>
    <w:rsid w:val="001210A2"/>
    <w:rsid w:val="00133C2E"/>
    <w:rsid w:val="00160ADA"/>
    <w:rsid w:val="00167220"/>
    <w:rsid w:val="00185A6D"/>
    <w:rsid w:val="00191ACF"/>
    <w:rsid w:val="001A6FB0"/>
    <w:rsid w:val="001D248E"/>
    <w:rsid w:val="001D790E"/>
    <w:rsid w:val="001E298A"/>
    <w:rsid w:val="00205B59"/>
    <w:rsid w:val="00231421"/>
    <w:rsid w:val="00234322"/>
    <w:rsid w:val="00234996"/>
    <w:rsid w:val="002426A8"/>
    <w:rsid w:val="00247C5A"/>
    <w:rsid w:val="002A1A53"/>
    <w:rsid w:val="002D1A1F"/>
    <w:rsid w:val="002D7D49"/>
    <w:rsid w:val="00303AED"/>
    <w:rsid w:val="0031620E"/>
    <w:rsid w:val="0036715E"/>
    <w:rsid w:val="00390CBD"/>
    <w:rsid w:val="00397670"/>
    <w:rsid w:val="003B6124"/>
    <w:rsid w:val="003B7DE3"/>
    <w:rsid w:val="003C0869"/>
    <w:rsid w:val="00400747"/>
    <w:rsid w:val="00404D39"/>
    <w:rsid w:val="0041771E"/>
    <w:rsid w:val="00421860"/>
    <w:rsid w:val="00423133"/>
    <w:rsid w:val="004271C9"/>
    <w:rsid w:val="00446D04"/>
    <w:rsid w:val="00460890"/>
    <w:rsid w:val="00472CCF"/>
    <w:rsid w:val="0048318A"/>
    <w:rsid w:val="0048596F"/>
    <w:rsid w:val="004946CA"/>
    <w:rsid w:val="00510159"/>
    <w:rsid w:val="00516391"/>
    <w:rsid w:val="005170A6"/>
    <w:rsid w:val="00523422"/>
    <w:rsid w:val="0052791B"/>
    <w:rsid w:val="00541456"/>
    <w:rsid w:val="00591CD9"/>
    <w:rsid w:val="005A25AD"/>
    <w:rsid w:val="005A726F"/>
    <w:rsid w:val="005C65E9"/>
    <w:rsid w:val="005D1D4E"/>
    <w:rsid w:val="005D3214"/>
    <w:rsid w:val="005F2540"/>
    <w:rsid w:val="006026EE"/>
    <w:rsid w:val="00606BA1"/>
    <w:rsid w:val="00606F69"/>
    <w:rsid w:val="00620336"/>
    <w:rsid w:val="00656D96"/>
    <w:rsid w:val="00683CB6"/>
    <w:rsid w:val="00684322"/>
    <w:rsid w:val="006855C0"/>
    <w:rsid w:val="006903C0"/>
    <w:rsid w:val="00691E7A"/>
    <w:rsid w:val="006A3CCC"/>
    <w:rsid w:val="006B0863"/>
    <w:rsid w:val="006B523D"/>
    <w:rsid w:val="006B6F17"/>
    <w:rsid w:val="006C119F"/>
    <w:rsid w:val="00706B28"/>
    <w:rsid w:val="00722E51"/>
    <w:rsid w:val="00723C1E"/>
    <w:rsid w:val="007A0A86"/>
    <w:rsid w:val="007A1940"/>
    <w:rsid w:val="007B1CC2"/>
    <w:rsid w:val="007C55D7"/>
    <w:rsid w:val="007D0E70"/>
    <w:rsid w:val="007E6EB8"/>
    <w:rsid w:val="0081689E"/>
    <w:rsid w:val="008242E8"/>
    <w:rsid w:val="0085310D"/>
    <w:rsid w:val="00870C1B"/>
    <w:rsid w:val="008745C5"/>
    <w:rsid w:val="00882E20"/>
    <w:rsid w:val="008B6F32"/>
    <w:rsid w:val="008B76EB"/>
    <w:rsid w:val="008D5C37"/>
    <w:rsid w:val="0092721F"/>
    <w:rsid w:val="0093105D"/>
    <w:rsid w:val="0094461E"/>
    <w:rsid w:val="00953127"/>
    <w:rsid w:val="00960402"/>
    <w:rsid w:val="00964C49"/>
    <w:rsid w:val="00973120"/>
    <w:rsid w:val="00982ED6"/>
    <w:rsid w:val="00987747"/>
    <w:rsid w:val="00990695"/>
    <w:rsid w:val="00993F38"/>
    <w:rsid w:val="009B5FD6"/>
    <w:rsid w:val="009F4004"/>
    <w:rsid w:val="00A25B5F"/>
    <w:rsid w:val="00A350B1"/>
    <w:rsid w:val="00A47406"/>
    <w:rsid w:val="00A51AD2"/>
    <w:rsid w:val="00A538FB"/>
    <w:rsid w:val="00A55FBA"/>
    <w:rsid w:val="00A7748F"/>
    <w:rsid w:val="00A852EA"/>
    <w:rsid w:val="00A93759"/>
    <w:rsid w:val="00A95C49"/>
    <w:rsid w:val="00AA40B9"/>
    <w:rsid w:val="00AC13B5"/>
    <w:rsid w:val="00AD5A80"/>
    <w:rsid w:val="00AE129C"/>
    <w:rsid w:val="00B07F67"/>
    <w:rsid w:val="00B32A79"/>
    <w:rsid w:val="00B35987"/>
    <w:rsid w:val="00B4464F"/>
    <w:rsid w:val="00B638E7"/>
    <w:rsid w:val="00B8469D"/>
    <w:rsid w:val="00B87DBA"/>
    <w:rsid w:val="00B92274"/>
    <w:rsid w:val="00BB75BB"/>
    <w:rsid w:val="00BD6A15"/>
    <w:rsid w:val="00BF29F0"/>
    <w:rsid w:val="00C3005F"/>
    <w:rsid w:val="00C71CA7"/>
    <w:rsid w:val="00CA28E7"/>
    <w:rsid w:val="00CB1EAD"/>
    <w:rsid w:val="00CC5999"/>
    <w:rsid w:val="00CD1F2B"/>
    <w:rsid w:val="00CD229E"/>
    <w:rsid w:val="00CE42DF"/>
    <w:rsid w:val="00CF3654"/>
    <w:rsid w:val="00CF44E1"/>
    <w:rsid w:val="00D100AF"/>
    <w:rsid w:val="00D655F4"/>
    <w:rsid w:val="00D776A8"/>
    <w:rsid w:val="00D858DC"/>
    <w:rsid w:val="00D91E5D"/>
    <w:rsid w:val="00D921AA"/>
    <w:rsid w:val="00DA0F34"/>
    <w:rsid w:val="00DA35A3"/>
    <w:rsid w:val="00DA689B"/>
    <w:rsid w:val="00DB4D15"/>
    <w:rsid w:val="00DE1426"/>
    <w:rsid w:val="00DF1A24"/>
    <w:rsid w:val="00DF1B98"/>
    <w:rsid w:val="00E151D2"/>
    <w:rsid w:val="00E17F1A"/>
    <w:rsid w:val="00E17F1B"/>
    <w:rsid w:val="00E25FC0"/>
    <w:rsid w:val="00E37899"/>
    <w:rsid w:val="00E47C64"/>
    <w:rsid w:val="00E846D6"/>
    <w:rsid w:val="00EF090E"/>
    <w:rsid w:val="00F02204"/>
    <w:rsid w:val="00F141E4"/>
    <w:rsid w:val="00F22F0E"/>
    <w:rsid w:val="00F362C8"/>
    <w:rsid w:val="00F446A4"/>
    <w:rsid w:val="00F6048C"/>
    <w:rsid w:val="00F655B3"/>
    <w:rsid w:val="00F675A7"/>
    <w:rsid w:val="00FA4190"/>
    <w:rsid w:val="00FD0A5A"/>
    <w:rsid w:val="00FE46FC"/>
    <w:rsid w:val="00FF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A1024"/>
  <w15:chartTrackingRefBased/>
  <w15:docId w15:val="{3EEEB0F6-0F22-424D-A617-C6083435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E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2E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69203">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7">
          <w:marLeft w:val="0"/>
          <w:marRight w:val="0"/>
          <w:marTop w:val="0"/>
          <w:marBottom w:val="0"/>
          <w:divBdr>
            <w:top w:val="none" w:sz="0" w:space="0" w:color="auto"/>
            <w:left w:val="none" w:sz="0" w:space="0" w:color="auto"/>
            <w:bottom w:val="none" w:sz="0" w:space="0" w:color="auto"/>
            <w:right w:val="none" w:sz="0" w:space="0" w:color="auto"/>
          </w:divBdr>
          <w:divsChild>
            <w:div w:id="646515756">
              <w:marLeft w:val="0"/>
              <w:marRight w:val="0"/>
              <w:marTop w:val="0"/>
              <w:marBottom w:val="0"/>
              <w:divBdr>
                <w:top w:val="none" w:sz="0" w:space="0" w:color="auto"/>
                <w:left w:val="none" w:sz="0" w:space="0" w:color="auto"/>
                <w:bottom w:val="none" w:sz="0" w:space="0" w:color="auto"/>
                <w:right w:val="none" w:sz="0" w:space="0" w:color="auto"/>
              </w:divBdr>
              <w:divsChild>
                <w:div w:id="1111438077">
                  <w:marLeft w:val="0"/>
                  <w:marRight w:val="0"/>
                  <w:marTop w:val="0"/>
                  <w:marBottom w:val="0"/>
                  <w:divBdr>
                    <w:top w:val="none" w:sz="0" w:space="0" w:color="auto"/>
                    <w:left w:val="none" w:sz="0" w:space="0" w:color="auto"/>
                    <w:bottom w:val="none" w:sz="0" w:space="0" w:color="auto"/>
                    <w:right w:val="none" w:sz="0" w:space="0" w:color="auto"/>
                  </w:divBdr>
                  <w:divsChild>
                    <w:div w:id="641351743">
                      <w:marLeft w:val="0"/>
                      <w:marRight w:val="0"/>
                      <w:marTop w:val="0"/>
                      <w:marBottom w:val="0"/>
                      <w:divBdr>
                        <w:top w:val="none" w:sz="0" w:space="0" w:color="auto"/>
                        <w:left w:val="none" w:sz="0" w:space="0" w:color="auto"/>
                        <w:bottom w:val="none" w:sz="0" w:space="0" w:color="auto"/>
                        <w:right w:val="none" w:sz="0" w:space="0" w:color="auto"/>
                      </w:divBdr>
                      <w:divsChild>
                        <w:div w:id="1471677268">
                          <w:marLeft w:val="0"/>
                          <w:marRight w:val="0"/>
                          <w:marTop w:val="0"/>
                          <w:marBottom w:val="0"/>
                          <w:divBdr>
                            <w:top w:val="none" w:sz="0" w:space="0" w:color="auto"/>
                            <w:left w:val="none" w:sz="0" w:space="0" w:color="auto"/>
                            <w:bottom w:val="none" w:sz="0" w:space="0" w:color="auto"/>
                            <w:right w:val="none" w:sz="0" w:space="0" w:color="auto"/>
                          </w:divBdr>
                          <w:divsChild>
                            <w:div w:id="1694306374">
                              <w:marLeft w:val="0"/>
                              <w:marRight w:val="0"/>
                              <w:marTop w:val="0"/>
                              <w:marBottom w:val="0"/>
                              <w:divBdr>
                                <w:top w:val="none" w:sz="0" w:space="0" w:color="auto"/>
                                <w:left w:val="none" w:sz="0" w:space="0" w:color="auto"/>
                                <w:bottom w:val="none" w:sz="0" w:space="0" w:color="auto"/>
                                <w:right w:val="none" w:sz="0" w:space="0" w:color="auto"/>
                              </w:divBdr>
                              <w:divsChild>
                                <w:div w:id="1769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16592">
          <w:marLeft w:val="0"/>
          <w:marRight w:val="0"/>
          <w:marTop w:val="0"/>
          <w:marBottom w:val="0"/>
          <w:divBdr>
            <w:top w:val="none" w:sz="0" w:space="0" w:color="auto"/>
            <w:left w:val="none" w:sz="0" w:space="0" w:color="auto"/>
            <w:bottom w:val="none" w:sz="0" w:space="0" w:color="auto"/>
            <w:right w:val="none" w:sz="0" w:space="0" w:color="auto"/>
          </w:divBdr>
          <w:divsChild>
            <w:div w:id="10086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dc:creator>
  <cp:keywords/>
  <dc:description/>
  <cp:lastModifiedBy>Delaney</cp:lastModifiedBy>
  <cp:revision>162</cp:revision>
  <dcterms:created xsi:type="dcterms:W3CDTF">2020-10-28T08:50:00Z</dcterms:created>
  <dcterms:modified xsi:type="dcterms:W3CDTF">2020-11-26T19:12:00Z</dcterms:modified>
</cp:coreProperties>
</file>