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0AAA9" w14:textId="77777777" w:rsidR="00C10F75" w:rsidRDefault="00C10F75" w:rsidP="00C10F75">
      <w:pPr>
        <w:shd w:val="clear" w:color="auto" w:fill="FCFCFC"/>
        <w:spacing w:after="0" w:line="240" w:lineRule="auto"/>
        <w:textAlignment w:val="baseline"/>
        <w:outlineLvl w:val="0"/>
        <w:rPr>
          <w:rFonts w:ascii="Arial" w:eastAsia="Times New Roman" w:hAnsi="Arial" w:cs="Arial"/>
          <w:b/>
          <w:bCs/>
          <w:color w:val="2D2D2D"/>
          <w:kern w:val="36"/>
          <w:sz w:val="24"/>
          <w:szCs w:val="24"/>
          <w:lang w:eastAsia="es-CO"/>
          <w14:ligatures w14:val="none"/>
        </w:rPr>
      </w:pPr>
      <w:r w:rsidRPr="00C10F75">
        <w:rPr>
          <w:rFonts w:ascii="Arial" w:eastAsia="Times New Roman" w:hAnsi="Arial" w:cs="Arial"/>
          <w:b/>
          <w:bCs/>
          <w:color w:val="2D2D2D"/>
          <w:kern w:val="36"/>
          <w:sz w:val="24"/>
          <w:szCs w:val="24"/>
          <w:lang w:eastAsia="es-CO"/>
          <w14:ligatures w14:val="none"/>
        </w:rPr>
        <w:t>LA “GUERRA FRÍA”. DESCOLONIZACIÓN EN ASIA Y ÁFRICA.</w:t>
      </w:r>
    </w:p>
    <w:p w14:paraId="008721B9" w14:textId="77777777" w:rsidR="00C10F75" w:rsidRDefault="00C10F75" w:rsidP="00C10F75">
      <w:pPr>
        <w:shd w:val="clear" w:color="auto" w:fill="FCFCFC"/>
        <w:spacing w:after="0" w:line="240" w:lineRule="auto"/>
        <w:textAlignment w:val="baseline"/>
        <w:outlineLvl w:val="0"/>
        <w:rPr>
          <w:rFonts w:ascii="Arial" w:eastAsia="Times New Roman" w:hAnsi="Arial" w:cs="Arial"/>
          <w:b/>
          <w:bCs/>
          <w:color w:val="2D2D2D"/>
          <w:kern w:val="36"/>
          <w:sz w:val="24"/>
          <w:szCs w:val="24"/>
          <w:lang w:eastAsia="es-CO"/>
          <w14:ligatures w14:val="none"/>
        </w:rPr>
      </w:pPr>
    </w:p>
    <w:p w14:paraId="2C54C4FE" w14:textId="77777777" w:rsidR="00C10F75" w:rsidRPr="00C10F75" w:rsidRDefault="00C10F75" w:rsidP="00C10F75">
      <w:pPr>
        <w:shd w:val="clear" w:color="auto" w:fill="FCFCFC"/>
        <w:spacing w:after="0" w:line="240" w:lineRule="auto"/>
        <w:textAlignment w:val="baseline"/>
        <w:outlineLvl w:val="0"/>
        <w:rPr>
          <w:rFonts w:ascii="Arial" w:eastAsia="Times New Roman" w:hAnsi="Arial" w:cs="Arial"/>
          <w:color w:val="2D2D2D"/>
          <w:kern w:val="36"/>
          <w:sz w:val="24"/>
          <w:szCs w:val="24"/>
          <w:lang w:eastAsia="es-CO"/>
          <w14:ligatures w14:val="none"/>
        </w:rPr>
      </w:pPr>
      <w:r w:rsidRPr="00C10F75">
        <w:rPr>
          <w:rFonts w:ascii="Arial" w:eastAsia="Times New Roman" w:hAnsi="Arial" w:cs="Arial"/>
          <w:color w:val="2D2D2D"/>
          <w:kern w:val="36"/>
          <w:sz w:val="24"/>
          <w:szCs w:val="24"/>
          <w:lang w:eastAsia="es-CO"/>
          <w14:ligatures w14:val="none"/>
        </w:rPr>
        <w:t>La Gran Alianza formada por EEUU, la URSS y el Reino Unido consiguió derrotar a los fascismos europeos y el expansionismo japonés, pero empezó a resquebrajarse antes incluso de que las tropas aliadas ocuparan Berlín. Dos años más tarde, los Aliados habían roto su amistad. Se iniciaba la Guerra Fría, un largo período de rivalidad (1947-1991) que enfrentó a EEUU y la Unión Soviética y sus respectivos aliados, y que determinó las relaciones internacionales durante casi medio siglo.</w:t>
      </w:r>
      <w:r w:rsidRPr="00C10F75">
        <w:rPr>
          <w:rFonts w:ascii="Arial" w:eastAsia="Times New Roman" w:hAnsi="Arial" w:cs="Arial"/>
          <w:color w:val="2D2D2D"/>
          <w:kern w:val="36"/>
          <w:sz w:val="24"/>
          <w:szCs w:val="24"/>
          <w:lang w:eastAsia="es-CO"/>
          <w14:ligatures w14:val="none"/>
        </w:rPr>
        <w:br/>
        <w:t>La Guerra Fría se libró en los frentes político, económico y propagandístico, no hubo un enfrentamiento directo militar entre las dos superpotencias nucleares: EEUU y la URSS. Un conflicto de ese tipo hubiera llevado a un verdadero holocausto nuclear en el planeta. Sin embargo, múltiples guerras en otros escenarios jalonaron el período. En prácticamente todos estos conflictos, las dos superpotencias y sus aliados apoyaron diplomáticamente y armaron a los contendientes. La Guerra Fría concluyó con el derrumbamiento del bloque soviético. No fueron las armas las que derrotaron a la URSS, sino la ineficacia de su sistema económico y la ausencia de libertades políticas.</w:t>
      </w:r>
    </w:p>
    <w:p w14:paraId="4B161485" w14:textId="77777777" w:rsidR="00C10F75" w:rsidRPr="00C10F75" w:rsidRDefault="00C10F75" w:rsidP="00C10F75">
      <w:pPr>
        <w:shd w:val="clear" w:color="auto" w:fill="FCFCFC"/>
        <w:spacing w:after="0" w:line="240" w:lineRule="auto"/>
        <w:textAlignment w:val="baseline"/>
        <w:outlineLvl w:val="0"/>
        <w:rPr>
          <w:rFonts w:ascii="Arial" w:eastAsia="Times New Roman" w:hAnsi="Arial" w:cs="Arial"/>
          <w:color w:val="2D2D2D"/>
          <w:kern w:val="36"/>
          <w:sz w:val="24"/>
          <w:szCs w:val="24"/>
          <w:lang w:eastAsia="es-CO"/>
          <w14:ligatures w14:val="none"/>
        </w:rPr>
      </w:pPr>
      <w:r w:rsidRPr="00C10F75">
        <w:rPr>
          <w:rFonts w:ascii="Arial" w:eastAsia="Times New Roman" w:hAnsi="Arial" w:cs="Arial"/>
          <w:color w:val="2D2D2D"/>
          <w:kern w:val="36"/>
          <w:sz w:val="24"/>
          <w:szCs w:val="24"/>
          <w:lang w:eastAsia="es-CO"/>
          <w14:ligatures w14:val="none"/>
        </w:rPr>
        <w:t>La Guerra Fría</w:t>
      </w:r>
    </w:p>
    <w:p w14:paraId="291E20C3" w14:textId="77777777" w:rsidR="00C10F75" w:rsidRDefault="00C10F75" w:rsidP="00C10F75">
      <w:pPr>
        <w:shd w:val="clear" w:color="auto" w:fill="FCFCFC"/>
        <w:spacing w:after="0" w:line="240" w:lineRule="auto"/>
        <w:textAlignment w:val="baseline"/>
        <w:outlineLvl w:val="0"/>
        <w:rPr>
          <w:rFonts w:ascii="Arial" w:eastAsia="Times New Roman" w:hAnsi="Arial" w:cs="Arial"/>
          <w:color w:val="2D2D2D"/>
          <w:kern w:val="36"/>
          <w:sz w:val="24"/>
          <w:szCs w:val="24"/>
          <w:lang w:eastAsia="es-CO"/>
          <w14:ligatures w14:val="none"/>
        </w:rPr>
      </w:pPr>
      <w:r w:rsidRPr="00C10F75">
        <w:rPr>
          <w:rFonts w:ascii="Arial" w:eastAsia="Times New Roman" w:hAnsi="Arial" w:cs="Arial"/>
          <w:color w:val="2D2D2D"/>
          <w:kern w:val="36"/>
          <w:sz w:val="24"/>
          <w:szCs w:val="24"/>
          <w:lang w:eastAsia="es-CO"/>
          <w14:ligatures w14:val="none"/>
        </w:rPr>
        <w:t>El mundo se divide en bloques: 1945-1955</w:t>
      </w:r>
      <w:r w:rsidRPr="00C10F75">
        <w:rPr>
          <w:rFonts w:ascii="Arial" w:eastAsia="Times New Roman" w:hAnsi="Arial" w:cs="Arial"/>
          <w:color w:val="2D2D2D"/>
          <w:kern w:val="36"/>
          <w:sz w:val="24"/>
          <w:szCs w:val="24"/>
          <w:lang w:eastAsia="es-CO"/>
          <w14:ligatures w14:val="none"/>
        </w:rPr>
        <w:br/>
        <w:t>En los diez años posteriores al fin de la segunda guerra mundial, el nuevo mundo de la guerra fría terminó por desplegarse. Por un lado, Stalin aceleró el establecimiento de dictaduras comunistas en la Europa central y oriental y configuró un bloque político y militar que en 1949 se vio crucialmente fortalecido con el triunfo de la revolución comunista en China y con el estallido de la primera bomba atómica soviética.</w:t>
      </w:r>
    </w:p>
    <w:p w14:paraId="0AD9CE3D" w14:textId="77777777" w:rsidR="00C10F75" w:rsidRDefault="00C10F75" w:rsidP="00C10F75">
      <w:pPr>
        <w:shd w:val="clear" w:color="auto" w:fill="FCFCFC"/>
        <w:spacing w:after="0" w:line="240" w:lineRule="auto"/>
        <w:textAlignment w:val="baseline"/>
        <w:outlineLvl w:val="0"/>
        <w:rPr>
          <w:rFonts w:ascii="Arial" w:eastAsia="Times New Roman" w:hAnsi="Arial" w:cs="Arial"/>
          <w:color w:val="2D2D2D"/>
          <w:kern w:val="36"/>
          <w:sz w:val="24"/>
          <w:szCs w:val="24"/>
          <w:lang w:eastAsia="es-CO"/>
          <w14:ligatures w14:val="none"/>
        </w:rPr>
      </w:pPr>
    </w:p>
    <w:p w14:paraId="3430F6B9" w14:textId="221DD66C" w:rsidR="00C10F75" w:rsidRDefault="00C10F75" w:rsidP="00C10F75">
      <w:pPr>
        <w:shd w:val="clear" w:color="auto" w:fill="FCFCFC"/>
        <w:spacing w:after="0" w:line="240" w:lineRule="auto"/>
        <w:textAlignment w:val="baseline"/>
        <w:outlineLvl w:val="0"/>
        <w:rPr>
          <w:rFonts w:ascii="Arial" w:eastAsia="Times New Roman" w:hAnsi="Arial" w:cs="Arial"/>
          <w:color w:val="2D2D2D"/>
          <w:kern w:val="36"/>
          <w:sz w:val="24"/>
          <w:szCs w:val="24"/>
          <w:lang w:eastAsia="es-CO"/>
          <w14:ligatures w14:val="none"/>
        </w:rPr>
      </w:pPr>
      <w:r>
        <w:rPr>
          <w:noProof/>
        </w:rPr>
        <w:drawing>
          <wp:inline distT="0" distB="0" distL="0" distR="0" wp14:anchorId="6D51941D" wp14:editId="6259091B">
            <wp:extent cx="4465674" cy="3353045"/>
            <wp:effectExtent l="0" t="0" r="0" b="0"/>
            <wp:docPr id="1893203571" name="Imagen 1" descr="Pin en Guerra f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en Guerra frí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4842" cy="3359929"/>
                    </a:xfrm>
                    <a:prstGeom prst="rect">
                      <a:avLst/>
                    </a:prstGeom>
                    <a:noFill/>
                    <a:ln>
                      <a:noFill/>
                    </a:ln>
                  </pic:spPr>
                </pic:pic>
              </a:graphicData>
            </a:graphic>
          </wp:inline>
        </w:drawing>
      </w:r>
    </w:p>
    <w:p w14:paraId="3AC2CE6F" w14:textId="25545936" w:rsidR="00C10F75" w:rsidRDefault="00C10F75" w:rsidP="00C10F75">
      <w:pPr>
        <w:shd w:val="clear" w:color="auto" w:fill="FCFCFC"/>
        <w:spacing w:after="0" w:line="240" w:lineRule="auto"/>
        <w:textAlignment w:val="baseline"/>
        <w:outlineLvl w:val="0"/>
        <w:rPr>
          <w:rFonts w:ascii="Arial" w:eastAsia="Times New Roman" w:hAnsi="Arial" w:cs="Arial"/>
          <w:color w:val="2D2D2D"/>
          <w:kern w:val="36"/>
          <w:sz w:val="24"/>
          <w:szCs w:val="24"/>
          <w:lang w:eastAsia="es-CO"/>
          <w14:ligatures w14:val="none"/>
        </w:rPr>
      </w:pPr>
      <w:r>
        <w:rPr>
          <w:noProof/>
        </w:rPr>
        <w:lastRenderedPageBreak/>
        <w:drawing>
          <wp:inline distT="0" distB="0" distL="0" distR="0" wp14:anchorId="52D989C3" wp14:editId="6FA6145F">
            <wp:extent cx="5612130" cy="2935605"/>
            <wp:effectExtent l="0" t="0" r="7620" b="0"/>
            <wp:docPr id="1743753214" name="Imagen 3" descr="MAPAS | LA GRAN GUERRA FRIA 1945-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AS | LA GRAN GUERRA FRIA 1945-19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935605"/>
                    </a:xfrm>
                    <a:prstGeom prst="rect">
                      <a:avLst/>
                    </a:prstGeom>
                    <a:noFill/>
                    <a:ln>
                      <a:noFill/>
                    </a:ln>
                  </pic:spPr>
                </pic:pic>
              </a:graphicData>
            </a:graphic>
          </wp:inline>
        </w:drawing>
      </w:r>
    </w:p>
    <w:p w14:paraId="2E37AFB2" w14:textId="77777777" w:rsidR="00C10F75" w:rsidRDefault="00C10F75" w:rsidP="00C10F75">
      <w:pPr>
        <w:shd w:val="clear" w:color="auto" w:fill="FCFCFC"/>
        <w:spacing w:after="0" w:line="240" w:lineRule="auto"/>
        <w:textAlignment w:val="baseline"/>
        <w:outlineLvl w:val="0"/>
        <w:rPr>
          <w:rFonts w:ascii="Arial" w:eastAsia="Times New Roman" w:hAnsi="Arial" w:cs="Arial"/>
          <w:color w:val="2D2D2D"/>
          <w:kern w:val="36"/>
          <w:sz w:val="24"/>
          <w:szCs w:val="24"/>
          <w:lang w:eastAsia="es-CO"/>
          <w14:ligatures w14:val="none"/>
        </w:rPr>
      </w:pPr>
    </w:p>
    <w:p w14:paraId="4D765998" w14:textId="77777777" w:rsidR="00C10F75" w:rsidRDefault="00C10F75" w:rsidP="00C10F75">
      <w:pPr>
        <w:shd w:val="clear" w:color="auto" w:fill="FCFCFC"/>
        <w:spacing w:after="0" w:line="240" w:lineRule="auto"/>
        <w:textAlignment w:val="baseline"/>
        <w:outlineLvl w:val="0"/>
        <w:rPr>
          <w:rFonts w:ascii="Arial" w:eastAsia="Times New Roman" w:hAnsi="Arial" w:cs="Arial"/>
          <w:color w:val="2D2D2D"/>
          <w:kern w:val="36"/>
          <w:sz w:val="24"/>
          <w:szCs w:val="24"/>
          <w:lang w:eastAsia="es-CO"/>
          <w14:ligatures w14:val="none"/>
        </w:rPr>
      </w:pPr>
    </w:p>
    <w:p w14:paraId="2B26D161" w14:textId="30D6EA65" w:rsidR="00C10F75" w:rsidRPr="00C10F75" w:rsidRDefault="00C10F75" w:rsidP="00C10F75">
      <w:pPr>
        <w:shd w:val="clear" w:color="auto" w:fill="FCFCFC"/>
        <w:spacing w:after="0" w:line="240" w:lineRule="auto"/>
        <w:textAlignment w:val="baseline"/>
        <w:outlineLvl w:val="0"/>
        <w:rPr>
          <w:rFonts w:ascii="Arial" w:eastAsia="Times New Roman" w:hAnsi="Arial" w:cs="Arial"/>
          <w:color w:val="2D2D2D"/>
          <w:kern w:val="36"/>
          <w:sz w:val="24"/>
          <w:szCs w:val="24"/>
          <w:lang w:eastAsia="es-CO"/>
          <w14:ligatures w14:val="none"/>
        </w:rPr>
      </w:pPr>
      <w:r w:rsidRPr="00C10F75">
        <w:rPr>
          <w:rFonts w:ascii="Arial" w:eastAsia="Times New Roman" w:hAnsi="Arial" w:cs="Arial"/>
          <w:color w:val="2D2D2D"/>
          <w:kern w:val="36"/>
          <w:sz w:val="24"/>
          <w:szCs w:val="24"/>
          <w:lang w:eastAsia="es-CO"/>
          <w14:ligatures w14:val="none"/>
        </w:rPr>
        <w:t>Por otro lado, los EEUU se aprestaron a “contener” la expansión del comunismo en Europa y Asia. Para ello no dudaron en lanzar un masivo programa de ayuda económica a Europa, el Plan Marshall, Se trataba de un masivo programa de ayuda económica a Europa. Aunque el plan servía claramente a los intereses diplomáticos y geoestratégicos de EEUU (las empresas y productos norteamericanos inundaron el continente), supuso una extraordinaria inyección de ayuda económica que favoreció la acelerada recuperación de Europa occidental.</w:t>
      </w:r>
      <w:r w:rsidRPr="00C10F75">
        <w:rPr>
          <w:rFonts w:ascii="Arial" w:eastAsia="Times New Roman" w:hAnsi="Arial" w:cs="Arial"/>
          <w:color w:val="2D2D2D"/>
          <w:kern w:val="36"/>
          <w:sz w:val="24"/>
          <w:szCs w:val="24"/>
          <w:lang w:eastAsia="es-CO"/>
          <w14:ligatures w14:val="none"/>
        </w:rPr>
        <w:br/>
        <w:t>La negativa de Stalin a que los países de su órbita aceptaran la ayuda hizo que Plan Marshall dividiera a Europa en dos. La Europa occidental que en pocos años inició un rápido crecimiento económico, y Europa oriental, sometida a la URSS y con grandes</w:t>
      </w:r>
      <w:r w:rsidRPr="00C10F75">
        <w:rPr>
          <w:rFonts w:ascii="Arial" w:eastAsia="Times New Roman" w:hAnsi="Arial" w:cs="Arial"/>
          <w:color w:val="2D2D2D"/>
          <w:kern w:val="36"/>
          <w:sz w:val="24"/>
          <w:szCs w:val="24"/>
          <w:lang w:eastAsia="es-CO"/>
          <w14:ligatures w14:val="none"/>
        </w:rPr>
        <w:br/>
        <w:t>dificultades de desarrollo. La excepción a esta regla fue la España de Franco, a la que Washington negó su ayuda por el carácter fascista de su régimen político y su colaboración con las potencias del Eje. La guerra fría, que se había iniciado en Europa en torno a la partición de Alemania en dos estados antagónicos, se desplazó hacia Asia donde provocará importantes conflictos bélicos en Corea y Vietnam.</w:t>
      </w:r>
    </w:p>
    <w:p w14:paraId="4670C372" w14:textId="77777777" w:rsidR="00C10F75" w:rsidRPr="00C10F75" w:rsidRDefault="00C10F75" w:rsidP="00C10F75">
      <w:pPr>
        <w:shd w:val="clear" w:color="auto" w:fill="FCFCFC"/>
        <w:spacing w:after="0" w:line="240" w:lineRule="auto"/>
        <w:textAlignment w:val="baseline"/>
        <w:outlineLvl w:val="0"/>
        <w:rPr>
          <w:rFonts w:ascii="Arial" w:eastAsia="Times New Roman" w:hAnsi="Arial" w:cs="Arial"/>
          <w:kern w:val="36"/>
          <w:sz w:val="24"/>
          <w:szCs w:val="24"/>
          <w:lang w:eastAsia="es-CO"/>
          <w14:ligatures w14:val="none"/>
        </w:rPr>
      </w:pPr>
    </w:p>
    <w:p w14:paraId="388E3A13" w14:textId="0B2FA96F" w:rsidR="00B61F21" w:rsidRPr="00C10F75" w:rsidRDefault="00C10F75">
      <w:pPr>
        <w:rPr>
          <w:rFonts w:ascii="Arial" w:hAnsi="Arial" w:cs="Arial"/>
          <w:b/>
          <w:bCs/>
          <w:sz w:val="24"/>
          <w:szCs w:val="24"/>
        </w:rPr>
      </w:pPr>
      <w:hyperlink r:id="rId7" w:history="1">
        <w:r w:rsidRPr="00C10F75">
          <w:rPr>
            <w:rStyle w:val="Hipervnculo"/>
            <w:rFonts w:ascii="Arial" w:hAnsi="Arial" w:cs="Arial"/>
            <w:b/>
            <w:bCs/>
            <w:color w:val="auto"/>
            <w:sz w:val="24"/>
            <w:szCs w:val="24"/>
            <w:u w:val="none"/>
          </w:rPr>
          <w:t>El Plan Marshall: la ayuda americana que impulsó una nueva Europa</w:t>
        </w:r>
      </w:hyperlink>
    </w:p>
    <w:p w14:paraId="48B278DE" w14:textId="79C835D5" w:rsidR="00C10F75" w:rsidRDefault="00C10F75">
      <w:pPr>
        <w:rPr>
          <w:rFonts w:ascii="Arial" w:hAnsi="Arial" w:cs="Arial"/>
          <w:sz w:val="24"/>
          <w:szCs w:val="24"/>
        </w:rPr>
      </w:pPr>
      <w:r w:rsidRPr="00C10F75">
        <w:rPr>
          <w:rFonts w:ascii="Arial" w:hAnsi="Arial" w:cs="Arial"/>
          <w:sz w:val="24"/>
          <w:szCs w:val="24"/>
        </w:rPr>
        <w:t xml:space="preserve">La guerra de Corea tiene sus orígenes en el reparto en dos zonas de ocupación de este antiguo protectorado nipón tras la derrota japonesa en 1945. Corea del Norte, una dictadura comunista </w:t>
      </w:r>
      <w:proofErr w:type="spellStart"/>
      <w:r w:rsidRPr="00C10F75">
        <w:rPr>
          <w:rFonts w:ascii="Arial" w:hAnsi="Arial" w:cs="Arial"/>
          <w:sz w:val="24"/>
          <w:szCs w:val="24"/>
        </w:rPr>
        <w:t>pro-soviética</w:t>
      </w:r>
      <w:proofErr w:type="spellEnd"/>
      <w:r w:rsidRPr="00C10F75">
        <w:rPr>
          <w:rFonts w:ascii="Arial" w:hAnsi="Arial" w:cs="Arial"/>
          <w:sz w:val="24"/>
          <w:szCs w:val="24"/>
        </w:rPr>
        <w:t xml:space="preserve">, y Corea del Sur, una dictadura de derechas pro </w:t>
      </w:r>
      <w:r w:rsidRPr="00C10F75">
        <w:rPr>
          <w:rFonts w:ascii="Arial" w:hAnsi="Arial" w:cs="Arial"/>
          <w:sz w:val="24"/>
          <w:szCs w:val="24"/>
        </w:rPr>
        <w:t>norteamericana.</w:t>
      </w:r>
    </w:p>
    <w:p w14:paraId="1B675BF3" w14:textId="77777777" w:rsidR="00C10F75" w:rsidRDefault="00C10F75">
      <w:pPr>
        <w:rPr>
          <w:rFonts w:ascii="Arial" w:hAnsi="Arial" w:cs="Arial"/>
          <w:sz w:val="24"/>
          <w:szCs w:val="24"/>
        </w:rPr>
      </w:pPr>
    </w:p>
    <w:p w14:paraId="7D515D88" w14:textId="77777777" w:rsidR="00C10F75" w:rsidRDefault="00C10F75">
      <w:pPr>
        <w:rPr>
          <w:rFonts w:ascii="Arial" w:hAnsi="Arial" w:cs="Arial"/>
          <w:sz w:val="24"/>
          <w:szCs w:val="24"/>
        </w:rPr>
      </w:pPr>
    </w:p>
    <w:p w14:paraId="44CDCD7D" w14:textId="5A324489" w:rsidR="00C10F75" w:rsidRDefault="00C7242E">
      <w:pPr>
        <w:rPr>
          <w:rFonts w:ascii="Arial" w:hAnsi="Arial" w:cs="Arial"/>
          <w:sz w:val="24"/>
          <w:szCs w:val="24"/>
        </w:rPr>
      </w:pPr>
      <w:r>
        <w:rPr>
          <w:noProof/>
        </w:rPr>
        <w:lastRenderedPageBreak/>
        <w:drawing>
          <wp:inline distT="0" distB="0" distL="0" distR="0" wp14:anchorId="3B5D3920" wp14:editId="25BCE1E1">
            <wp:extent cx="3529965" cy="5092700"/>
            <wp:effectExtent l="0" t="0" r="0" b="0"/>
            <wp:docPr id="2772582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9965" cy="5092700"/>
                    </a:xfrm>
                    <a:prstGeom prst="rect">
                      <a:avLst/>
                    </a:prstGeom>
                    <a:noFill/>
                    <a:ln>
                      <a:noFill/>
                    </a:ln>
                  </pic:spPr>
                </pic:pic>
              </a:graphicData>
            </a:graphic>
          </wp:inline>
        </w:drawing>
      </w:r>
    </w:p>
    <w:p w14:paraId="4E83B58C" w14:textId="77777777" w:rsidR="00C7242E" w:rsidRDefault="00C7242E">
      <w:pPr>
        <w:rPr>
          <w:rFonts w:ascii="Arial" w:hAnsi="Arial" w:cs="Arial"/>
          <w:sz w:val="24"/>
          <w:szCs w:val="24"/>
        </w:rPr>
      </w:pPr>
    </w:p>
    <w:p w14:paraId="6780F661" w14:textId="544F9082" w:rsidR="00C7242E" w:rsidRDefault="00C7242E">
      <w:pPr>
        <w:rPr>
          <w:rFonts w:ascii="Arial" w:hAnsi="Arial" w:cs="Arial"/>
          <w:sz w:val="24"/>
          <w:szCs w:val="24"/>
        </w:rPr>
      </w:pPr>
      <w:r w:rsidRPr="00C7242E">
        <w:rPr>
          <w:rFonts w:ascii="Arial" w:hAnsi="Arial" w:cs="Arial"/>
          <w:sz w:val="24"/>
          <w:szCs w:val="24"/>
        </w:rPr>
        <w:t xml:space="preserve">El conflicto se inició con la agresión norcoreana en junio de 1950. Corea del Norte, recibió la ayuda militar soviética y contó con la intervención de unidades del ejército comunista chino. En ayuda de Corea del Sur acudió un ejército norteamericano con la ayuda de otros países occidentales. Tras una cruenta guerra, </w:t>
      </w:r>
      <w:proofErr w:type="spellStart"/>
      <w:r w:rsidRPr="00C7242E">
        <w:rPr>
          <w:rFonts w:ascii="Arial" w:hAnsi="Arial" w:cs="Arial"/>
          <w:sz w:val="24"/>
          <w:szCs w:val="24"/>
        </w:rPr>
        <w:t>lasituación</w:t>
      </w:r>
      <w:proofErr w:type="spellEnd"/>
      <w:r w:rsidRPr="00C7242E">
        <w:rPr>
          <w:rFonts w:ascii="Arial" w:hAnsi="Arial" w:cs="Arial"/>
          <w:sz w:val="24"/>
          <w:szCs w:val="24"/>
        </w:rPr>
        <w:t xml:space="preserve"> acabó en un empate táctico. En </w:t>
      </w:r>
      <w:proofErr w:type="gramStart"/>
      <w:r w:rsidRPr="00C7242E">
        <w:rPr>
          <w:rFonts w:ascii="Arial" w:hAnsi="Arial" w:cs="Arial"/>
          <w:sz w:val="24"/>
          <w:szCs w:val="24"/>
        </w:rPr>
        <w:t>julio  de</w:t>
      </w:r>
      <w:proofErr w:type="gramEnd"/>
      <w:r w:rsidRPr="00C7242E">
        <w:rPr>
          <w:rFonts w:ascii="Arial" w:hAnsi="Arial" w:cs="Arial"/>
          <w:sz w:val="24"/>
          <w:szCs w:val="24"/>
        </w:rPr>
        <w:t xml:space="preserve"> 1953, se acordó una nueva línea de demarcación en torno al paralelo 38º N. Una frontera similar a la que había antes.</w:t>
      </w:r>
    </w:p>
    <w:p w14:paraId="00CF5972" w14:textId="40BAFF69" w:rsidR="00C7242E" w:rsidRDefault="00C7242E">
      <w:pPr>
        <w:rPr>
          <w:rFonts w:ascii="Arial" w:hAnsi="Arial" w:cs="Arial"/>
          <w:sz w:val="24"/>
          <w:szCs w:val="24"/>
        </w:rPr>
      </w:pPr>
      <w:r>
        <w:rPr>
          <w:noProof/>
        </w:rPr>
        <w:lastRenderedPageBreak/>
        <w:drawing>
          <wp:inline distT="0" distB="0" distL="0" distR="0" wp14:anchorId="2C426E54" wp14:editId="3D5EC3CE">
            <wp:extent cx="5612130" cy="3523615"/>
            <wp:effectExtent l="0" t="0" r="7620" b="635"/>
            <wp:docPr id="1650167807" name="Imagen 5" descr="Un conflicto, dos museos: la Guerra de Corea aún divide a la península - Clar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 conflicto, dos museos: la Guerra de Corea aún divide a la península - Clarí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523615"/>
                    </a:xfrm>
                    <a:prstGeom prst="rect">
                      <a:avLst/>
                    </a:prstGeom>
                    <a:noFill/>
                    <a:ln>
                      <a:noFill/>
                    </a:ln>
                  </pic:spPr>
                </pic:pic>
              </a:graphicData>
            </a:graphic>
          </wp:inline>
        </w:drawing>
      </w:r>
    </w:p>
    <w:p w14:paraId="16D6D2A1" w14:textId="4F9BBA93" w:rsidR="00C7242E" w:rsidRDefault="00C7242E">
      <w:pPr>
        <w:rPr>
          <w:rFonts w:ascii="Arial" w:hAnsi="Arial" w:cs="Arial"/>
          <w:sz w:val="24"/>
          <w:szCs w:val="24"/>
        </w:rPr>
      </w:pPr>
      <w:r w:rsidRPr="00C7242E">
        <w:rPr>
          <w:rFonts w:ascii="Arial" w:hAnsi="Arial" w:cs="Arial"/>
          <w:b/>
          <w:bCs/>
          <w:sz w:val="24"/>
          <w:szCs w:val="24"/>
        </w:rPr>
        <w:t>La Coexistencia Pacífica 1955-1962</w:t>
      </w:r>
      <w:r w:rsidRPr="00C7242E">
        <w:rPr>
          <w:rFonts w:ascii="Arial" w:hAnsi="Arial" w:cs="Arial"/>
          <w:sz w:val="24"/>
          <w:szCs w:val="24"/>
        </w:rPr>
        <w:br/>
        <w:t xml:space="preserve">La muerte de Stalin en 1953 y el ascenso al poder de un nuevo líder soviético, </w:t>
      </w:r>
      <w:proofErr w:type="spellStart"/>
      <w:r w:rsidRPr="00C7242E">
        <w:rPr>
          <w:rFonts w:ascii="Arial" w:hAnsi="Arial" w:cs="Arial"/>
          <w:sz w:val="24"/>
          <w:szCs w:val="24"/>
        </w:rPr>
        <w:t>Jruschov</w:t>
      </w:r>
      <w:proofErr w:type="spellEnd"/>
      <w:r w:rsidRPr="00C7242E">
        <w:rPr>
          <w:rFonts w:ascii="Arial" w:hAnsi="Arial" w:cs="Arial"/>
          <w:sz w:val="24"/>
          <w:szCs w:val="24"/>
        </w:rPr>
        <w:t>, abrió un nuevo período en la guerra fría. Tras una fase de grandes tensiones, un nuevo clima en las relaciones entre Washington y Moscú hizo que se hablara de “coexistencia pacífica” y “deshielo”. Sin embargo, este nuevo ambiente no significó el fin de las crisis internacionales. En este período se erigió el Muro de Berlín y la guerra fría se trasladó al continente americano con la crisis de los misiles en Cuba. Fue también en estos años cuando, para regocijo norteamericano, los dos colosos comunistas, China y la URSS, rompieron su alianza y se convirtieron en potencias antagónicas.</w:t>
      </w:r>
    </w:p>
    <w:p w14:paraId="6D8D150D" w14:textId="77777777" w:rsidR="00C7242E" w:rsidRPr="00C7242E" w:rsidRDefault="00C7242E" w:rsidP="00C7242E">
      <w:pPr>
        <w:rPr>
          <w:rFonts w:ascii="Arial" w:hAnsi="Arial" w:cs="Arial"/>
          <w:sz w:val="24"/>
          <w:szCs w:val="24"/>
        </w:rPr>
      </w:pPr>
      <w:r w:rsidRPr="00C7242E">
        <w:rPr>
          <w:rFonts w:ascii="Arial" w:hAnsi="Arial" w:cs="Arial"/>
          <w:b/>
          <w:bCs/>
          <w:sz w:val="24"/>
          <w:szCs w:val="24"/>
        </w:rPr>
        <w:t>La Distensión 1962-1975</w:t>
      </w:r>
    </w:p>
    <w:p w14:paraId="586D95F2" w14:textId="77777777" w:rsidR="00C7242E" w:rsidRDefault="00C7242E" w:rsidP="00C7242E">
      <w:pPr>
        <w:rPr>
          <w:rFonts w:ascii="Arial" w:hAnsi="Arial" w:cs="Arial"/>
          <w:sz w:val="24"/>
          <w:szCs w:val="24"/>
        </w:rPr>
      </w:pPr>
      <w:r w:rsidRPr="00C7242E">
        <w:rPr>
          <w:rFonts w:ascii="Arial" w:hAnsi="Arial" w:cs="Arial"/>
          <w:sz w:val="24"/>
          <w:szCs w:val="24"/>
        </w:rPr>
        <w:t xml:space="preserve">Tras asomarse «al borde del abismo» nuclear en la crisis de los misiles de Cuba, Kennedy y </w:t>
      </w:r>
      <w:proofErr w:type="spellStart"/>
      <w:r w:rsidRPr="00C7242E">
        <w:rPr>
          <w:rFonts w:ascii="Arial" w:hAnsi="Arial" w:cs="Arial"/>
          <w:sz w:val="24"/>
          <w:szCs w:val="24"/>
        </w:rPr>
        <w:t>Jruschov</w:t>
      </w:r>
      <w:proofErr w:type="spellEnd"/>
      <w:r w:rsidRPr="00C7242E">
        <w:rPr>
          <w:rFonts w:ascii="Arial" w:hAnsi="Arial" w:cs="Arial"/>
          <w:sz w:val="24"/>
          <w:szCs w:val="24"/>
        </w:rPr>
        <w:t xml:space="preserve"> decidieron iniciar de forma más sistemática y duradera una nueva política de distensión. Se abría así un nuevo período de la guerra fría en el que los acuerdos entre las superpotencias no impidieron graves conflictos como el de Vietnam o el Oriente Próximo.</w:t>
      </w:r>
    </w:p>
    <w:p w14:paraId="25F3329A" w14:textId="77777777" w:rsidR="00C7242E" w:rsidRPr="00C7242E" w:rsidRDefault="00C7242E" w:rsidP="00C7242E">
      <w:pPr>
        <w:rPr>
          <w:rFonts w:ascii="Arial" w:hAnsi="Arial" w:cs="Arial"/>
          <w:sz w:val="24"/>
          <w:szCs w:val="24"/>
        </w:rPr>
      </w:pPr>
      <w:r w:rsidRPr="00C7242E">
        <w:rPr>
          <w:rFonts w:ascii="Arial" w:hAnsi="Arial" w:cs="Arial"/>
          <w:b/>
          <w:bCs/>
          <w:sz w:val="24"/>
          <w:szCs w:val="24"/>
        </w:rPr>
        <w:t>La descolonización</w:t>
      </w:r>
    </w:p>
    <w:p w14:paraId="7DE916F5" w14:textId="77777777" w:rsidR="00C7242E" w:rsidRPr="00C7242E" w:rsidRDefault="00C7242E" w:rsidP="00C7242E">
      <w:pPr>
        <w:rPr>
          <w:rFonts w:ascii="Arial" w:hAnsi="Arial" w:cs="Arial"/>
          <w:sz w:val="24"/>
          <w:szCs w:val="24"/>
        </w:rPr>
      </w:pPr>
      <w:r w:rsidRPr="00C7242E">
        <w:rPr>
          <w:rFonts w:ascii="Arial" w:hAnsi="Arial" w:cs="Arial"/>
          <w:b/>
          <w:bCs/>
          <w:sz w:val="24"/>
          <w:szCs w:val="24"/>
        </w:rPr>
        <w:t>Introducción</w:t>
      </w:r>
    </w:p>
    <w:p w14:paraId="1A6B30B8" w14:textId="16DC0A75" w:rsidR="00C7242E" w:rsidRDefault="00C7242E">
      <w:pPr>
        <w:rPr>
          <w:rFonts w:ascii="Arial" w:hAnsi="Arial" w:cs="Arial"/>
          <w:sz w:val="24"/>
          <w:szCs w:val="24"/>
        </w:rPr>
      </w:pPr>
      <w:hyperlink r:id="rId10" w:history="1">
        <w:r w:rsidRPr="00873024">
          <w:rPr>
            <w:rStyle w:val="Hipervnculo"/>
            <w:rFonts w:ascii="Arial" w:hAnsi="Arial" w:cs="Arial"/>
            <w:sz w:val="24"/>
            <w:szCs w:val="24"/>
          </w:rPr>
          <w:t>https://youtu.be/_-CFC3rPww8</w:t>
        </w:r>
      </w:hyperlink>
    </w:p>
    <w:p w14:paraId="00726F3F" w14:textId="77777777" w:rsidR="00C7242E" w:rsidRPr="00C7242E" w:rsidRDefault="00C7242E" w:rsidP="00C7242E">
      <w:pPr>
        <w:rPr>
          <w:rFonts w:ascii="Arial" w:hAnsi="Arial" w:cs="Arial"/>
          <w:sz w:val="24"/>
          <w:szCs w:val="24"/>
        </w:rPr>
      </w:pPr>
      <w:r w:rsidRPr="00C7242E">
        <w:rPr>
          <w:rFonts w:ascii="Arial" w:hAnsi="Arial" w:cs="Arial"/>
          <w:sz w:val="24"/>
          <w:szCs w:val="24"/>
        </w:rPr>
        <w:t>La descolonización fue el proceso de </w:t>
      </w:r>
      <w:r w:rsidRPr="00C7242E">
        <w:rPr>
          <w:rFonts w:ascii="Arial" w:hAnsi="Arial" w:cs="Arial"/>
          <w:b/>
          <w:bCs/>
          <w:sz w:val="24"/>
          <w:szCs w:val="24"/>
        </w:rPr>
        <w:t>independencia de las antiguas colonias de África, Asia y Oceanía</w:t>
      </w:r>
      <w:r w:rsidRPr="00C7242E">
        <w:rPr>
          <w:rFonts w:ascii="Arial" w:hAnsi="Arial" w:cs="Arial"/>
          <w:sz w:val="24"/>
          <w:szCs w:val="24"/>
        </w:rPr>
        <w:t>, desarrollado tras la Segunda Guerra Mundial. </w:t>
      </w:r>
      <w:r w:rsidRPr="00C7242E">
        <w:rPr>
          <w:rFonts w:ascii="Arial" w:hAnsi="Arial" w:cs="Arial"/>
          <w:b/>
          <w:bCs/>
          <w:sz w:val="24"/>
          <w:szCs w:val="24"/>
        </w:rPr>
        <w:t xml:space="preserve">Entre </w:t>
      </w:r>
      <w:r w:rsidRPr="00C7242E">
        <w:rPr>
          <w:rFonts w:ascii="Arial" w:hAnsi="Arial" w:cs="Arial"/>
          <w:b/>
          <w:bCs/>
          <w:sz w:val="24"/>
          <w:szCs w:val="24"/>
        </w:rPr>
        <w:lastRenderedPageBreak/>
        <w:t>1949 y 1975</w:t>
      </w:r>
      <w:r w:rsidRPr="00C7242E">
        <w:rPr>
          <w:rFonts w:ascii="Arial" w:hAnsi="Arial" w:cs="Arial"/>
          <w:sz w:val="24"/>
          <w:szCs w:val="24"/>
        </w:rPr>
        <w:t> desaparecieron los antiguos Imperios coloniales y surgieron una multitud de</w:t>
      </w:r>
      <w:r w:rsidRPr="00C7242E">
        <w:rPr>
          <w:rFonts w:ascii="Arial" w:hAnsi="Arial" w:cs="Arial"/>
          <w:b/>
          <w:bCs/>
          <w:sz w:val="24"/>
          <w:szCs w:val="24"/>
        </w:rPr>
        <w:t> nuevos Estados</w:t>
      </w:r>
      <w:r w:rsidRPr="00C7242E">
        <w:rPr>
          <w:rFonts w:ascii="Arial" w:hAnsi="Arial" w:cs="Arial"/>
          <w:sz w:val="24"/>
          <w:szCs w:val="24"/>
        </w:rPr>
        <w:t>.</w:t>
      </w:r>
    </w:p>
    <w:p w14:paraId="41227F61" w14:textId="77777777" w:rsidR="00C7242E" w:rsidRPr="00C7242E" w:rsidRDefault="00C7242E" w:rsidP="00C7242E">
      <w:pPr>
        <w:rPr>
          <w:rFonts w:ascii="Arial" w:hAnsi="Arial" w:cs="Arial"/>
          <w:sz w:val="24"/>
          <w:szCs w:val="24"/>
        </w:rPr>
      </w:pPr>
      <w:r w:rsidRPr="00C7242E">
        <w:rPr>
          <w:rFonts w:ascii="Arial" w:hAnsi="Arial" w:cs="Arial"/>
          <w:b/>
          <w:bCs/>
          <w:sz w:val="24"/>
          <w:szCs w:val="24"/>
        </w:rPr>
        <w:t>Causas de la descolonización</w:t>
      </w:r>
    </w:p>
    <w:p w14:paraId="637D8E9E" w14:textId="77777777" w:rsidR="00C7242E" w:rsidRPr="00C7242E" w:rsidRDefault="00C7242E" w:rsidP="00C7242E">
      <w:pPr>
        <w:rPr>
          <w:rFonts w:ascii="Arial" w:hAnsi="Arial" w:cs="Arial"/>
          <w:sz w:val="24"/>
          <w:szCs w:val="24"/>
        </w:rPr>
      </w:pPr>
      <w:r w:rsidRPr="00C7242E">
        <w:rPr>
          <w:rFonts w:ascii="Arial" w:hAnsi="Arial" w:cs="Arial"/>
          <w:sz w:val="24"/>
          <w:szCs w:val="24"/>
        </w:rPr>
        <w:t>La mayoría de los factores que desencadenaron la descolonización fueron causados por el</w:t>
      </w:r>
      <w:r w:rsidRPr="00C7242E">
        <w:rPr>
          <w:rFonts w:ascii="Arial" w:hAnsi="Arial" w:cs="Arial"/>
          <w:b/>
          <w:bCs/>
          <w:sz w:val="24"/>
          <w:szCs w:val="24"/>
        </w:rPr>
        <w:t> impacto de la Segunda Guerra Mundial</w:t>
      </w:r>
      <w:r w:rsidRPr="00C7242E">
        <w:rPr>
          <w:rFonts w:ascii="Arial" w:hAnsi="Arial" w:cs="Arial"/>
          <w:sz w:val="24"/>
          <w:szCs w:val="24"/>
        </w:rPr>
        <w:t>:</w:t>
      </w:r>
    </w:p>
    <w:p w14:paraId="62D53BA8" w14:textId="77777777" w:rsidR="00C7242E" w:rsidRPr="00C7242E" w:rsidRDefault="00C7242E" w:rsidP="00C7242E">
      <w:pPr>
        <w:numPr>
          <w:ilvl w:val="0"/>
          <w:numId w:val="1"/>
        </w:numPr>
        <w:rPr>
          <w:rFonts w:ascii="Arial" w:hAnsi="Arial" w:cs="Arial"/>
          <w:sz w:val="24"/>
          <w:szCs w:val="24"/>
        </w:rPr>
      </w:pPr>
      <w:r w:rsidRPr="00C7242E">
        <w:rPr>
          <w:rFonts w:ascii="Arial" w:hAnsi="Arial" w:cs="Arial"/>
          <w:sz w:val="24"/>
          <w:szCs w:val="24"/>
        </w:rPr>
        <w:t>La mayoría de los</w:t>
      </w:r>
      <w:r w:rsidRPr="00C7242E">
        <w:rPr>
          <w:rFonts w:ascii="Arial" w:hAnsi="Arial" w:cs="Arial"/>
          <w:b/>
          <w:bCs/>
          <w:sz w:val="24"/>
          <w:szCs w:val="24"/>
        </w:rPr>
        <w:t> territorios coloniales se vieron afectados directa</w:t>
      </w:r>
      <w:r w:rsidRPr="00C7242E">
        <w:rPr>
          <w:rFonts w:ascii="Arial" w:hAnsi="Arial" w:cs="Arial"/>
          <w:sz w:val="24"/>
          <w:szCs w:val="24"/>
        </w:rPr>
        <w:t> (campos de batalla como los frentes del norte de África y del Pacífico) </w:t>
      </w:r>
      <w:r w:rsidRPr="00C7242E">
        <w:rPr>
          <w:rFonts w:ascii="Arial" w:hAnsi="Arial" w:cs="Arial"/>
          <w:b/>
          <w:bCs/>
          <w:sz w:val="24"/>
          <w:szCs w:val="24"/>
        </w:rPr>
        <w:t>e indirectamente</w:t>
      </w:r>
      <w:r w:rsidRPr="00C7242E">
        <w:rPr>
          <w:rFonts w:ascii="Arial" w:hAnsi="Arial" w:cs="Arial"/>
          <w:sz w:val="24"/>
          <w:szCs w:val="24"/>
        </w:rPr>
        <w:t> (envío de soldados y materias primas para los ejércitos de las potencias imperialistas), generando consecuencias negativas.</w:t>
      </w:r>
    </w:p>
    <w:p w14:paraId="295E8A54" w14:textId="77777777" w:rsidR="00C7242E" w:rsidRPr="00C7242E" w:rsidRDefault="00C7242E" w:rsidP="00C7242E">
      <w:pPr>
        <w:numPr>
          <w:ilvl w:val="0"/>
          <w:numId w:val="1"/>
        </w:numPr>
        <w:rPr>
          <w:rFonts w:ascii="Arial" w:hAnsi="Arial" w:cs="Arial"/>
          <w:sz w:val="24"/>
          <w:szCs w:val="24"/>
        </w:rPr>
      </w:pPr>
      <w:r w:rsidRPr="00C7242E">
        <w:rPr>
          <w:rFonts w:ascii="Arial" w:hAnsi="Arial" w:cs="Arial"/>
          <w:sz w:val="24"/>
          <w:szCs w:val="24"/>
        </w:rPr>
        <w:t>Las potencias coloniales (británicos, franceses, italianos…) perdieron prestigio y </w:t>
      </w:r>
      <w:r w:rsidRPr="00C7242E">
        <w:rPr>
          <w:rFonts w:ascii="Arial" w:hAnsi="Arial" w:cs="Arial"/>
          <w:b/>
          <w:bCs/>
          <w:sz w:val="24"/>
          <w:szCs w:val="24"/>
        </w:rPr>
        <w:t>se desmoronó el mito de la superioridad</w:t>
      </w:r>
      <w:r w:rsidRPr="00C7242E">
        <w:rPr>
          <w:rFonts w:ascii="Arial" w:hAnsi="Arial" w:cs="Arial"/>
          <w:sz w:val="24"/>
          <w:szCs w:val="24"/>
        </w:rPr>
        <w:t> de la raza blanca y la imbatibilidad de las naciones europeas.</w:t>
      </w:r>
    </w:p>
    <w:p w14:paraId="2AED7A61" w14:textId="77777777" w:rsidR="00C7242E" w:rsidRPr="00C7242E" w:rsidRDefault="00C7242E" w:rsidP="00C7242E">
      <w:pPr>
        <w:numPr>
          <w:ilvl w:val="0"/>
          <w:numId w:val="1"/>
        </w:numPr>
        <w:rPr>
          <w:rFonts w:ascii="Arial" w:hAnsi="Arial" w:cs="Arial"/>
          <w:sz w:val="24"/>
          <w:szCs w:val="24"/>
        </w:rPr>
      </w:pPr>
      <w:r w:rsidRPr="00C7242E">
        <w:rPr>
          <w:rFonts w:ascii="Arial" w:hAnsi="Arial" w:cs="Arial"/>
          <w:sz w:val="24"/>
          <w:szCs w:val="24"/>
        </w:rPr>
        <w:t>Los pueblos colonizados tomaron consciencia de la discriminación a la que habían sido sometidos y surgieron</w:t>
      </w:r>
      <w:r w:rsidRPr="00C7242E">
        <w:rPr>
          <w:rFonts w:ascii="Arial" w:hAnsi="Arial" w:cs="Arial"/>
          <w:b/>
          <w:bCs/>
          <w:sz w:val="24"/>
          <w:szCs w:val="24"/>
        </w:rPr>
        <w:t> movimientos nacionalistas</w:t>
      </w:r>
      <w:r w:rsidRPr="00C7242E">
        <w:rPr>
          <w:rFonts w:ascii="Arial" w:hAnsi="Arial" w:cs="Arial"/>
          <w:sz w:val="24"/>
          <w:szCs w:val="24"/>
        </w:rPr>
        <w:t> </w:t>
      </w:r>
      <w:r w:rsidRPr="00C7242E">
        <w:rPr>
          <w:rFonts w:ascii="Arial" w:hAnsi="Arial" w:cs="Arial"/>
          <w:b/>
          <w:bCs/>
          <w:sz w:val="24"/>
          <w:szCs w:val="24"/>
        </w:rPr>
        <w:t>que reivindicaban libertad e independencia </w:t>
      </w:r>
      <w:r w:rsidRPr="00C7242E">
        <w:rPr>
          <w:rFonts w:ascii="Arial" w:hAnsi="Arial" w:cs="Arial"/>
          <w:sz w:val="24"/>
          <w:szCs w:val="24"/>
        </w:rPr>
        <w:t>política. La mayoría liderados por las élites coloniales (Gandhi, Sukarno, Nehru…)</w:t>
      </w:r>
    </w:p>
    <w:p w14:paraId="737CA81D" w14:textId="77777777" w:rsidR="00C7242E" w:rsidRPr="00C7242E" w:rsidRDefault="00C7242E" w:rsidP="00C7242E">
      <w:pPr>
        <w:numPr>
          <w:ilvl w:val="0"/>
          <w:numId w:val="1"/>
        </w:numPr>
        <w:rPr>
          <w:rFonts w:ascii="Arial" w:hAnsi="Arial" w:cs="Arial"/>
          <w:sz w:val="24"/>
          <w:szCs w:val="24"/>
        </w:rPr>
      </w:pPr>
      <w:r w:rsidRPr="00C7242E">
        <w:rPr>
          <w:rFonts w:ascii="Arial" w:hAnsi="Arial" w:cs="Arial"/>
          <w:sz w:val="24"/>
          <w:szCs w:val="24"/>
        </w:rPr>
        <w:t>Reconocimiento al </w:t>
      </w:r>
      <w:r w:rsidRPr="00C7242E">
        <w:rPr>
          <w:rFonts w:ascii="Arial" w:hAnsi="Arial" w:cs="Arial"/>
          <w:b/>
          <w:bCs/>
          <w:sz w:val="24"/>
          <w:szCs w:val="24"/>
        </w:rPr>
        <w:t>derecho de autodeterminación de los pueblos</w:t>
      </w:r>
      <w:r w:rsidRPr="00C7242E">
        <w:rPr>
          <w:rFonts w:ascii="Arial" w:hAnsi="Arial" w:cs="Arial"/>
          <w:sz w:val="24"/>
          <w:szCs w:val="24"/>
        </w:rPr>
        <w:t> tras la </w:t>
      </w:r>
      <w:r w:rsidRPr="00C7242E">
        <w:rPr>
          <w:rFonts w:ascii="Arial" w:hAnsi="Arial" w:cs="Arial"/>
          <w:i/>
          <w:iCs/>
          <w:sz w:val="24"/>
          <w:szCs w:val="24"/>
        </w:rPr>
        <w:t>Declaración Universal de los Derechos Humanos</w:t>
      </w:r>
      <w:r w:rsidRPr="00C7242E">
        <w:rPr>
          <w:rFonts w:ascii="Arial" w:hAnsi="Arial" w:cs="Arial"/>
          <w:sz w:val="24"/>
          <w:szCs w:val="24"/>
        </w:rPr>
        <w:t> (1948) de la </w:t>
      </w:r>
      <w:r w:rsidRPr="00C7242E">
        <w:rPr>
          <w:rFonts w:ascii="Arial" w:hAnsi="Arial" w:cs="Arial"/>
          <w:b/>
          <w:bCs/>
          <w:sz w:val="24"/>
          <w:szCs w:val="24"/>
        </w:rPr>
        <w:t>ONU</w:t>
      </w:r>
      <w:r w:rsidRPr="00C7242E">
        <w:rPr>
          <w:rFonts w:ascii="Arial" w:hAnsi="Arial" w:cs="Arial"/>
          <w:sz w:val="24"/>
          <w:szCs w:val="24"/>
        </w:rPr>
        <w:t>.</w:t>
      </w:r>
    </w:p>
    <w:p w14:paraId="104A4850" w14:textId="77777777" w:rsidR="00C7242E" w:rsidRPr="00C7242E" w:rsidRDefault="00C7242E" w:rsidP="00C7242E">
      <w:pPr>
        <w:numPr>
          <w:ilvl w:val="0"/>
          <w:numId w:val="1"/>
        </w:numPr>
        <w:rPr>
          <w:rFonts w:ascii="Arial" w:hAnsi="Arial" w:cs="Arial"/>
          <w:sz w:val="24"/>
          <w:szCs w:val="24"/>
        </w:rPr>
      </w:pPr>
      <w:r w:rsidRPr="00C7242E">
        <w:rPr>
          <w:rFonts w:ascii="Arial" w:hAnsi="Arial" w:cs="Arial"/>
          <w:b/>
          <w:bCs/>
          <w:sz w:val="24"/>
          <w:szCs w:val="24"/>
        </w:rPr>
        <w:t>Respaldo de las nuevas superpotencias</w:t>
      </w:r>
      <w:r w:rsidRPr="00C7242E">
        <w:rPr>
          <w:rFonts w:ascii="Arial" w:hAnsi="Arial" w:cs="Arial"/>
          <w:sz w:val="24"/>
          <w:szCs w:val="24"/>
        </w:rPr>
        <w:t> mundiales (EEUU y URSS) al proceso de descolonización, puesto que carecían de imperios coloniales y tenían interés en debilitar a las viejas potencias europeas</w:t>
      </w:r>
    </w:p>
    <w:p w14:paraId="0CC4EE92" w14:textId="6159F46E" w:rsidR="00C7242E" w:rsidRPr="00C7242E" w:rsidRDefault="00C7242E" w:rsidP="00C7242E">
      <w:pPr>
        <w:rPr>
          <w:rFonts w:ascii="Arial" w:hAnsi="Arial" w:cs="Arial"/>
          <w:sz w:val="24"/>
          <w:szCs w:val="24"/>
        </w:rPr>
      </w:pPr>
      <w:r w:rsidRPr="00C7242E">
        <w:rPr>
          <w:rFonts w:ascii="Arial" w:hAnsi="Arial" w:cs="Arial"/>
          <w:sz w:val="24"/>
          <w:szCs w:val="24"/>
        </w:rPr>
        <w:lastRenderedPageBreak/>
        <w:drawing>
          <wp:inline distT="0" distB="0" distL="0" distR="0" wp14:anchorId="62EA8F7C" wp14:editId="37916EF1">
            <wp:extent cx="5612130" cy="3586480"/>
            <wp:effectExtent l="0" t="0" r="7620" b="0"/>
            <wp:docPr id="1514724893" name="Imagen 47" descr="Laurel Historia del Mundo Contemporánea.: Ud 12.- Comentario de Mapa Histórico &quot;El proceso de descolonizació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Laurel Historia del Mundo Contemporánea.: Ud 12.- Comentario de Mapa Histórico &quot;El proceso de descolonización&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586480"/>
                    </a:xfrm>
                    <a:prstGeom prst="rect">
                      <a:avLst/>
                    </a:prstGeom>
                    <a:noFill/>
                    <a:ln>
                      <a:noFill/>
                    </a:ln>
                  </pic:spPr>
                </pic:pic>
              </a:graphicData>
            </a:graphic>
          </wp:inline>
        </w:drawing>
      </w:r>
    </w:p>
    <w:p w14:paraId="7A0111C8" w14:textId="77777777" w:rsidR="00C7242E" w:rsidRPr="00C7242E" w:rsidRDefault="00C7242E" w:rsidP="00C7242E">
      <w:pPr>
        <w:rPr>
          <w:rFonts w:ascii="Arial" w:hAnsi="Arial" w:cs="Arial"/>
          <w:sz w:val="24"/>
          <w:szCs w:val="24"/>
        </w:rPr>
      </w:pPr>
      <w:r w:rsidRPr="00C7242E">
        <w:rPr>
          <w:rFonts w:ascii="Arial" w:hAnsi="Arial" w:cs="Arial"/>
          <w:sz w:val="24"/>
          <w:szCs w:val="24"/>
        </w:rPr>
        <w:t>A lo largo de las tres décadas en que desarrolló el proceso de descolonización, se dieron </w:t>
      </w:r>
      <w:r w:rsidRPr="00C7242E">
        <w:rPr>
          <w:rFonts w:ascii="Arial" w:hAnsi="Arial" w:cs="Arial"/>
          <w:b/>
          <w:bCs/>
          <w:sz w:val="24"/>
          <w:szCs w:val="24"/>
        </w:rPr>
        <w:t>diversas etapas</w:t>
      </w:r>
      <w:r w:rsidRPr="00C7242E">
        <w:rPr>
          <w:rFonts w:ascii="Arial" w:hAnsi="Arial" w:cs="Arial"/>
          <w:sz w:val="24"/>
          <w:szCs w:val="24"/>
        </w:rPr>
        <w:t> y se conjugaron </w:t>
      </w:r>
      <w:r w:rsidRPr="00C7242E">
        <w:rPr>
          <w:rFonts w:ascii="Arial" w:hAnsi="Arial" w:cs="Arial"/>
          <w:b/>
          <w:bCs/>
          <w:sz w:val="24"/>
          <w:szCs w:val="24"/>
        </w:rPr>
        <w:t>tanto casos pacíficos como otros violentos</w:t>
      </w:r>
      <w:r w:rsidRPr="00C7242E">
        <w:rPr>
          <w:rFonts w:ascii="Arial" w:hAnsi="Arial" w:cs="Arial"/>
          <w:sz w:val="24"/>
          <w:szCs w:val="24"/>
        </w:rPr>
        <w:t>, principalmente debido al papel negociador o de resistencia que tomaron las metrópolis ante las reivindicaciones de sus colonias.</w:t>
      </w:r>
    </w:p>
    <w:tbl>
      <w:tblPr>
        <w:tblW w:w="10140" w:type="dxa"/>
        <w:jc w:val="center"/>
        <w:tblCellMar>
          <w:left w:w="0" w:type="dxa"/>
          <w:right w:w="0" w:type="dxa"/>
        </w:tblCellMar>
        <w:tblLook w:val="04A0" w:firstRow="1" w:lastRow="0" w:firstColumn="1" w:lastColumn="0" w:noHBand="0" w:noVBand="1"/>
      </w:tblPr>
      <w:tblGrid>
        <w:gridCol w:w="10140"/>
      </w:tblGrid>
      <w:tr w:rsidR="00C7242E" w:rsidRPr="00C7242E" w14:paraId="1A9361FC"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16140F15" w14:textId="77777777" w:rsidR="00C7242E" w:rsidRPr="00C7242E" w:rsidRDefault="00C7242E" w:rsidP="00C7242E">
            <w:pPr>
              <w:rPr>
                <w:rFonts w:ascii="Arial" w:hAnsi="Arial" w:cs="Arial"/>
                <w:sz w:val="24"/>
                <w:szCs w:val="24"/>
              </w:rPr>
            </w:pPr>
          </w:p>
        </w:tc>
      </w:tr>
      <w:tr w:rsidR="00C7242E" w:rsidRPr="00C7242E" w14:paraId="0A210526"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2322D3B8" w14:textId="77777777" w:rsidR="00C7242E" w:rsidRPr="00C7242E" w:rsidRDefault="00C7242E" w:rsidP="00C7242E">
            <w:pPr>
              <w:rPr>
                <w:rFonts w:ascii="Arial" w:hAnsi="Arial" w:cs="Arial"/>
                <w:sz w:val="24"/>
                <w:szCs w:val="24"/>
              </w:rPr>
            </w:pPr>
          </w:p>
        </w:tc>
      </w:tr>
    </w:tbl>
    <w:p w14:paraId="2FCF4B56" w14:textId="77777777" w:rsidR="00C7242E" w:rsidRPr="00C7242E" w:rsidRDefault="00C7242E" w:rsidP="00C7242E">
      <w:pPr>
        <w:rPr>
          <w:rFonts w:ascii="Arial" w:hAnsi="Arial" w:cs="Arial"/>
          <w:sz w:val="24"/>
          <w:szCs w:val="24"/>
        </w:rPr>
      </w:pPr>
      <w:r w:rsidRPr="00C7242E">
        <w:rPr>
          <w:rFonts w:ascii="Arial" w:hAnsi="Arial" w:cs="Arial"/>
          <w:sz w:val="24"/>
          <w:szCs w:val="24"/>
          <w:u w:val="single"/>
        </w:rPr>
        <w:t>Asia</w:t>
      </w:r>
      <w:r w:rsidRPr="00C7242E">
        <w:rPr>
          <w:rFonts w:ascii="Arial" w:hAnsi="Arial" w:cs="Arial"/>
          <w:sz w:val="24"/>
          <w:szCs w:val="24"/>
        </w:rPr>
        <w:t>:</w:t>
      </w:r>
    </w:p>
    <w:p w14:paraId="3E89F57D" w14:textId="77777777" w:rsidR="00C7242E" w:rsidRPr="00C7242E" w:rsidRDefault="00C7242E" w:rsidP="00C7242E">
      <w:pPr>
        <w:numPr>
          <w:ilvl w:val="0"/>
          <w:numId w:val="2"/>
        </w:numPr>
        <w:rPr>
          <w:rFonts w:ascii="Arial" w:hAnsi="Arial" w:cs="Arial"/>
          <w:sz w:val="24"/>
          <w:szCs w:val="24"/>
        </w:rPr>
      </w:pPr>
    </w:p>
    <w:p w14:paraId="4D9B8EAE" w14:textId="77777777" w:rsidR="00C7242E" w:rsidRPr="00C7242E" w:rsidRDefault="00C7242E" w:rsidP="00C7242E">
      <w:pPr>
        <w:numPr>
          <w:ilvl w:val="1"/>
          <w:numId w:val="2"/>
        </w:numPr>
        <w:rPr>
          <w:rFonts w:ascii="Arial" w:hAnsi="Arial" w:cs="Arial"/>
          <w:sz w:val="24"/>
          <w:szCs w:val="24"/>
        </w:rPr>
      </w:pPr>
      <w:r w:rsidRPr="00C7242E">
        <w:rPr>
          <w:rFonts w:ascii="Arial" w:hAnsi="Arial" w:cs="Arial"/>
          <w:sz w:val="24"/>
          <w:szCs w:val="24"/>
        </w:rPr>
        <w:t>Gran Bretaña aceptó la </w:t>
      </w:r>
      <w:r w:rsidRPr="00C7242E">
        <w:rPr>
          <w:rFonts w:ascii="Arial" w:hAnsi="Arial" w:cs="Arial"/>
          <w:b/>
          <w:bCs/>
          <w:sz w:val="24"/>
          <w:szCs w:val="24"/>
        </w:rPr>
        <w:t>independencia de la India</w:t>
      </w:r>
      <w:r w:rsidRPr="00C7242E">
        <w:rPr>
          <w:rFonts w:ascii="Arial" w:hAnsi="Arial" w:cs="Arial"/>
          <w:sz w:val="24"/>
          <w:szCs w:val="24"/>
        </w:rPr>
        <w:t xml:space="preserve"> tras el movimiento </w:t>
      </w:r>
      <w:proofErr w:type="spellStart"/>
      <w:r w:rsidRPr="00C7242E">
        <w:rPr>
          <w:rFonts w:ascii="Arial" w:hAnsi="Arial" w:cs="Arial"/>
          <w:sz w:val="24"/>
          <w:szCs w:val="24"/>
        </w:rPr>
        <w:t>pacificista</w:t>
      </w:r>
      <w:proofErr w:type="spellEnd"/>
      <w:r w:rsidRPr="00C7242E">
        <w:rPr>
          <w:rFonts w:ascii="Arial" w:hAnsi="Arial" w:cs="Arial"/>
          <w:sz w:val="24"/>
          <w:szCs w:val="24"/>
        </w:rPr>
        <w:t xml:space="preserve"> de Mahatma </w:t>
      </w:r>
      <w:r w:rsidRPr="00C7242E">
        <w:rPr>
          <w:rFonts w:ascii="Arial" w:hAnsi="Arial" w:cs="Arial"/>
          <w:b/>
          <w:bCs/>
          <w:sz w:val="24"/>
          <w:szCs w:val="24"/>
        </w:rPr>
        <w:t>Gandhi en 1947</w:t>
      </w:r>
      <w:r w:rsidRPr="00C7242E">
        <w:rPr>
          <w:rFonts w:ascii="Arial" w:hAnsi="Arial" w:cs="Arial"/>
          <w:sz w:val="24"/>
          <w:szCs w:val="24"/>
        </w:rPr>
        <w:t>, dividiéndose la antigua colonia en dos nuevos países: la India y Pakistán.</w:t>
      </w:r>
    </w:p>
    <w:p w14:paraId="63BD93FB" w14:textId="77777777" w:rsidR="00C7242E" w:rsidRPr="00C7242E" w:rsidRDefault="00C7242E" w:rsidP="00C7242E">
      <w:pPr>
        <w:numPr>
          <w:ilvl w:val="1"/>
          <w:numId w:val="2"/>
        </w:numPr>
        <w:rPr>
          <w:rFonts w:ascii="Arial" w:hAnsi="Arial" w:cs="Arial"/>
          <w:sz w:val="24"/>
          <w:szCs w:val="24"/>
        </w:rPr>
      </w:pPr>
      <w:r w:rsidRPr="00C7242E">
        <w:rPr>
          <w:rFonts w:ascii="Arial" w:hAnsi="Arial" w:cs="Arial"/>
          <w:b/>
          <w:bCs/>
          <w:sz w:val="24"/>
          <w:szCs w:val="24"/>
        </w:rPr>
        <w:t>Indonesia</w:t>
      </w:r>
      <w:r w:rsidRPr="00C7242E">
        <w:rPr>
          <w:rFonts w:ascii="Arial" w:hAnsi="Arial" w:cs="Arial"/>
          <w:sz w:val="24"/>
          <w:szCs w:val="24"/>
        </w:rPr>
        <w:t> se independizó de los Países Bajos tras un </w:t>
      </w:r>
      <w:r w:rsidRPr="00C7242E">
        <w:rPr>
          <w:rFonts w:ascii="Arial" w:hAnsi="Arial" w:cs="Arial"/>
          <w:b/>
          <w:bCs/>
          <w:sz w:val="24"/>
          <w:szCs w:val="24"/>
        </w:rPr>
        <w:t>levantamiento violento en 1949</w:t>
      </w:r>
      <w:r w:rsidRPr="00C7242E">
        <w:rPr>
          <w:rFonts w:ascii="Arial" w:hAnsi="Arial" w:cs="Arial"/>
          <w:sz w:val="24"/>
          <w:szCs w:val="24"/>
        </w:rPr>
        <w:t>.</w:t>
      </w:r>
    </w:p>
    <w:p w14:paraId="7AE2FE2A" w14:textId="77777777" w:rsidR="00C7242E" w:rsidRPr="00C7242E" w:rsidRDefault="00C7242E" w:rsidP="00C7242E">
      <w:pPr>
        <w:numPr>
          <w:ilvl w:val="1"/>
          <w:numId w:val="2"/>
        </w:numPr>
        <w:rPr>
          <w:rFonts w:ascii="Arial" w:hAnsi="Arial" w:cs="Arial"/>
          <w:sz w:val="24"/>
          <w:szCs w:val="24"/>
        </w:rPr>
      </w:pPr>
      <w:r w:rsidRPr="00C7242E">
        <w:rPr>
          <w:rFonts w:ascii="Arial" w:hAnsi="Arial" w:cs="Arial"/>
          <w:sz w:val="24"/>
          <w:szCs w:val="24"/>
        </w:rPr>
        <w:t>Francia aceptó la </w:t>
      </w:r>
      <w:r w:rsidRPr="00C7242E">
        <w:rPr>
          <w:rFonts w:ascii="Arial" w:hAnsi="Arial" w:cs="Arial"/>
          <w:b/>
          <w:bCs/>
          <w:sz w:val="24"/>
          <w:szCs w:val="24"/>
        </w:rPr>
        <w:t>independencia de Indochina en 1954</w:t>
      </w:r>
      <w:r w:rsidRPr="00C7242E">
        <w:rPr>
          <w:rFonts w:ascii="Arial" w:hAnsi="Arial" w:cs="Arial"/>
          <w:sz w:val="24"/>
          <w:szCs w:val="24"/>
        </w:rPr>
        <w:t xml:space="preserve"> tras una guerra de nueve </w:t>
      </w:r>
      <w:proofErr w:type="gramStart"/>
      <w:r w:rsidRPr="00C7242E">
        <w:rPr>
          <w:rFonts w:ascii="Arial" w:hAnsi="Arial" w:cs="Arial"/>
          <w:sz w:val="24"/>
          <w:szCs w:val="24"/>
        </w:rPr>
        <w:t>años ;</w:t>
      </w:r>
      <w:proofErr w:type="gramEnd"/>
      <w:r w:rsidRPr="00C7242E">
        <w:rPr>
          <w:rFonts w:ascii="Arial" w:hAnsi="Arial" w:cs="Arial"/>
          <w:sz w:val="24"/>
          <w:szCs w:val="24"/>
        </w:rPr>
        <w:t xml:space="preserve"> tras la cual, se crearon los estados de Vietnam, Camboya y Laos.</w:t>
      </w:r>
    </w:p>
    <w:tbl>
      <w:tblPr>
        <w:tblW w:w="10140" w:type="dxa"/>
        <w:jc w:val="center"/>
        <w:tblCellMar>
          <w:left w:w="0" w:type="dxa"/>
          <w:right w:w="0" w:type="dxa"/>
        </w:tblCellMar>
        <w:tblLook w:val="04A0" w:firstRow="1" w:lastRow="0" w:firstColumn="1" w:lastColumn="0" w:noHBand="0" w:noVBand="1"/>
      </w:tblPr>
      <w:tblGrid>
        <w:gridCol w:w="10140"/>
      </w:tblGrid>
      <w:tr w:rsidR="00C7242E" w:rsidRPr="00C7242E" w14:paraId="6058C0C1"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713D865E" w14:textId="75D9B515" w:rsidR="00C7242E" w:rsidRPr="00C7242E" w:rsidRDefault="00C7242E" w:rsidP="00C7242E">
            <w:pPr>
              <w:rPr>
                <w:rFonts w:ascii="Arial" w:hAnsi="Arial" w:cs="Arial"/>
                <w:sz w:val="24"/>
                <w:szCs w:val="24"/>
              </w:rPr>
            </w:pPr>
            <w:r w:rsidRPr="00C7242E">
              <w:rPr>
                <w:rFonts w:ascii="Arial" w:hAnsi="Arial" w:cs="Arial"/>
                <w:sz w:val="24"/>
                <w:szCs w:val="24"/>
              </w:rPr>
              <w:lastRenderedPageBreak/>
              <w:drawing>
                <wp:inline distT="0" distB="0" distL="0" distR="0" wp14:anchorId="5B8F69FA" wp14:editId="2534CE43">
                  <wp:extent cx="3810000" cy="3810000"/>
                  <wp:effectExtent l="0" t="0" r="0" b="0"/>
                  <wp:docPr id="55054443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tc>
      </w:tr>
      <w:tr w:rsidR="00C7242E" w:rsidRPr="00C7242E" w14:paraId="18722EA9"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47E788A6" w14:textId="77777777" w:rsidR="00C7242E" w:rsidRPr="00C7242E" w:rsidRDefault="00C7242E" w:rsidP="00C7242E">
            <w:pPr>
              <w:rPr>
                <w:rFonts w:ascii="Arial" w:hAnsi="Arial" w:cs="Arial"/>
                <w:sz w:val="24"/>
                <w:szCs w:val="24"/>
              </w:rPr>
            </w:pPr>
            <w:r w:rsidRPr="00C7242E">
              <w:rPr>
                <w:rFonts w:ascii="Arial" w:hAnsi="Arial" w:cs="Arial"/>
                <w:sz w:val="24"/>
                <w:szCs w:val="24"/>
              </w:rPr>
              <w:t>Mahatma Gandhi</w:t>
            </w:r>
          </w:p>
        </w:tc>
      </w:tr>
      <w:tr w:rsidR="00C7242E" w:rsidRPr="00C7242E" w14:paraId="6D30C0AA"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6F74C183" w14:textId="045CAF28" w:rsidR="00C7242E" w:rsidRPr="00C7242E" w:rsidRDefault="00C7242E" w:rsidP="00C7242E">
            <w:pPr>
              <w:rPr>
                <w:rFonts w:ascii="Arial" w:hAnsi="Arial" w:cs="Arial"/>
                <w:sz w:val="24"/>
                <w:szCs w:val="24"/>
              </w:rPr>
            </w:pPr>
            <w:r w:rsidRPr="00C7242E">
              <w:rPr>
                <w:rFonts w:ascii="Arial" w:hAnsi="Arial" w:cs="Arial"/>
                <w:sz w:val="24"/>
                <w:szCs w:val="24"/>
              </w:rPr>
              <w:lastRenderedPageBreak/>
              <w:drawing>
                <wp:inline distT="0" distB="0" distL="0" distR="0" wp14:anchorId="27E1852C" wp14:editId="0A8751E0">
                  <wp:extent cx="2647950" cy="3810000"/>
                  <wp:effectExtent l="0" t="0" r="0" b="0"/>
                  <wp:docPr id="1544532127"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950" cy="3810000"/>
                          </a:xfrm>
                          <a:prstGeom prst="rect">
                            <a:avLst/>
                          </a:prstGeom>
                          <a:noFill/>
                          <a:ln>
                            <a:noFill/>
                          </a:ln>
                        </pic:spPr>
                      </pic:pic>
                    </a:graphicData>
                  </a:graphic>
                </wp:inline>
              </w:drawing>
            </w:r>
          </w:p>
        </w:tc>
      </w:tr>
      <w:tr w:rsidR="00C7242E" w:rsidRPr="00C7242E" w14:paraId="234B909B"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025C2030" w14:textId="77777777" w:rsidR="00C7242E" w:rsidRPr="00C7242E" w:rsidRDefault="00C7242E" w:rsidP="00C7242E">
            <w:pPr>
              <w:rPr>
                <w:rFonts w:ascii="Arial" w:hAnsi="Arial" w:cs="Arial"/>
                <w:sz w:val="24"/>
                <w:szCs w:val="24"/>
              </w:rPr>
            </w:pPr>
            <w:r w:rsidRPr="00C7242E">
              <w:rPr>
                <w:rFonts w:ascii="Arial" w:hAnsi="Arial" w:cs="Arial"/>
                <w:sz w:val="24"/>
                <w:szCs w:val="24"/>
              </w:rPr>
              <w:t>Sukarno</w:t>
            </w:r>
          </w:p>
        </w:tc>
      </w:tr>
    </w:tbl>
    <w:p w14:paraId="24F74282" w14:textId="77777777" w:rsidR="00C7242E" w:rsidRPr="00C7242E" w:rsidRDefault="00C7242E" w:rsidP="00C7242E">
      <w:pPr>
        <w:numPr>
          <w:ilvl w:val="0"/>
          <w:numId w:val="3"/>
        </w:numPr>
        <w:rPr>
          <w:rFonts w:ascii="Arial" w:hAnsi="Arial" w:cs="Arial"/>
          <w:sz w:val="24"/>
          <w:szCs w:val="24"/>
        </w:rPr>
      </w:pPr>
      <w:r w:rsidRPr="00C7242E">
        <w:rPr>
          <w:rFonts w:ascii="Arial" w:hAnsi="Arial" w:cs="Arial"/>
          <w:sz w:val="24"/>
          <w:szCs w:val="24"/>
          <w:u w:val="single"/>
        </w:rPr>
        <w:t>Oriente Próximo</w:t>
      </w:r>
      <w:r w:rsidRPr="00C7242E">
        <w:rPr>
          <w:rFonts w:ascii="Arial" w:hAnsi="Arial" w:cs="Arial"/>
          <w:sz w:val="24"/>
          <w:szCs w:val="24"/>
        </w:rPr>
        <w:t>:</w:t>
      </w:r>
    </w:p>
    <w:p w14:paraId="3CBF488C" w14:textId="77777777" w:rsidR="00C7242E" w:rsidRPr="00C7242E" w:rsidRDefault="00C7242E" w:rsidP="00C7242E">
      <w:pPr>
        <w:numPr>
          <w:ilvl w:val="1"/>
          <w:numId w:val="3"/>
        </w:numPr>
        <w:rPr>
          <w:rFonts w:ascii="Arial" w:hAnsi="Arial" w:cs="Arial"/>
          <w:sz w:val="24"/>
          <w:szCs w:val="24"/>
        </w:rPr>
      </w:pPr>
      <w:r w:rsidRPr="00C7242E">
        <w:rPr>
          <w:rFonts w:ascii="Arial" w:hAnsi="Arial" w:cs="Arial"/>
          <w:sz w:val="24"/>
          <w:szCs w:val="24"/>
        </w:rPr>
        <w:t>En los antiguos protectorados británicos y francés se crearon nuevos estados de población mayoritariamente musulmana: </w:t>
      </w:r>
      <w:r w:rsidRPr="00C7242E">
        <w:rPr>
          <w:rFonts w:ascii="Arial" w:hAnsi="Arial" w:cs="Arial"/>
          <w:b/>
          <w:bCs/>
          <w:sz w:val="24"/>
          <w:szCs w:val="24"/>
        </w:rPr>
        <w:t>Siria, Líbano, Palestina, Irak…</w:t>
      </w:r>
    </w:p>
    <w:p w14:paraId="114EFC1A" w14:textId="77777777" w:rsidR="00C7242E" w:rsidRPr="00C7242E" w:rsidRDefault="00C7242E" w:rsidP="00C7242E">
      <w:pPr>
        <w:numPr>
          <w:ilvl w:val="1"/>
          <w:numId w:val="3"/>
        </w:numPr>
        <w:rPr>
          <w:rFonts w:ascii="Arial" w:hAnsi="Arial" w:cs="Arial"/>
          <w:sz w:val="24"/>
          <w:szCs w:val="24"/>
        </w:rPr>
      </w:pPr>
      <w:r w:rsidRPr="00C7242E">
        <w:rPr>
          <w:rFonts w:ascii="Arial" w:hAnsi="Arial" w:cs="Arial"/>
          <w:sz w:val="24"/>
          <w:szCs w:val="24"/>
        </w:rPr>
        <w:t>En 1947 la</w:t>
      </w:r>
      <w:r w:rsidRPr="00C7242E">
        <w:rPr>
          <w:rFonts w:ascii="Arial" w:hAnsi="Arial" w:cs="Arial"/>
          <w:b/>
          <w:bCs/>
          <w:sz w:val="24"/>
          <w:szCs w:val="24"/>
        </w:rPr>
        <w:t> ONU </w:t>
      </w:r>
      <w:r w:rsidRPr="00C7242E">
        <w:rPr>
          <w:rFonts w:ascii="Arial" w:hAnsi="Arial" w:cs="Arial"/>
          <w:sz w:val="24"/>
          <w:szCs w:val="24"/>
        </w:rPr>
        <w:t>reconoció la </w:t>
      </w:r>
      <w:r w:rsidRPr="00C7242E">
        <w:rPr>
          <w:rFonts w:ascii="Arial" w:hAnsi="Arial" w:cs="Arial"/>
          <w:b/>
          <w:bCs/>
          <w:sz w:val="24"/>
          <w:szCs w:val="24"/>
        </w:rPr>
        <w:t>formación de un nuevo estado</w:t>
      </w:r>
      <w:r w:rsidRPr="00C7242E">
        <w:rPr>
          <w:rFonts w:ascii="Arial" w:hAnsi="Arial" w:cs="Arial"/>
          <w:sz w:val="24"/>
          <w:szCs w:val="24"/>
        </w:rPr>
        <w:t> en territorio palestino, para acoger a los sobrevivientes judíos del holocausto nazi, el Estado de </w:t>
      </w:r>
      <w:r w:rsidRPr="00C7242E">
        <w:rPr>
          <w:rFonts w:ascii="Arial" w:hAnsi="Arial" w:cs="Arial"/>
          <w:b/>
          <w:bCs/>
          <w:sz w:val="24"/>
          <w:szCs w:val="24"/>
        </w:rPr>
        <w:t>Israel</w:t>
      </w:r>
      <w:r w:rsidRPr="00C7242E">
        <w:rPr>
          <w:rFonts w:ascii="Arial" w:hAnsi="Arial" w:cs="Arial"/>
          <w:sz w:val="24"/>
          <w:szCs w:val="24"/>
        </w:rPr>
        <w:t>. Los palestinos y sus estados limítrofes no reconocieron al nuevo país, formaron la </w:t>
      </w:r>
      <w:r w:rsidRPr="00C7242E">
        <w:rPr>
          <w:rFonts w:ascii="Arial" w:hAnsi="Arial" w:cs="Arial"/>
          <w:b/>
          <w:bCs/>
          <w:i/>
          <w:iCs/>
          <w:sz w:val="24"/>
          <w:szCs w:val="24"/>
        </w:rPr>
        <w:t>Liga Árabe</w:t>
      </w:r>
      <w:r w:rsidRPr="00C7242E">
        <w:rPr>
          <w:rFonts w:ascii="Arial" w:hAnsi="Arial" w:cs="Arial"/>
          <w:sz w:val="24"/>
          <w:szCs w:val="24"/>
        </w:rPr>
        <w:t> y declararon la guerra a Israel. Desde esta primera </w:t>
      </w:r>
      <w:r w:rsidRPr="00C7242E">
        <w:rPr>
          <w:rFonts w:ascii="Arial" w:hAnsi="Arial" w:cs="Arial"/>
          <w:b/>
          <w:bCs/>
          <w:sz w:val="24"/>
          <w:szCs w:val="24"/>
        </w:rPr>
        <w:t>guerra árabe-israelí (1948-49)</w:t>
      </w:r>
      <w:r w:rsidRPr="00C7242E">
        <w:rPr>
          <w:rFonts w:ascii="Arial" w:hAnsi="Arial" w:cs="Arial"/>
          <w:sz w:val="24"/>
          <w:szCs w:val="24"/>
        </w:rPr>
        <w:t>,</w:t>
      </w:r>
      <w:r w:rsidRPr="00C7242E">
        <w:rPr>
          <w:rFonts w:ascii="Arial" w:hAnsi="Arial" w:cs="Arial"/>
          <w:b/>
          <w:bCs/>
          <w:sz w:val="24"/>
          <w:szCs w:val="24"/>
        </w:rPr>
        <w:t> </w:t>
      </w:r>
      <w:r w:rsidRPr="00C7242E">
        <w:rPr>
          <w:rFonts w:ascii="Arial" w:hAnsi="Arial" w:cs="Arial"/>
          <w:sz w:val="24"/>
          <w:szCs w:val="24"/>
        </w:rPr>
        <w:t>el conflicto se ha mantenido latente hasta la actualidad.</w:t>
      </w:r>
    </w:p>
    <w:p w14:paraId="1E2A31BC" w14:textId="5413FE8C" w:rsidR="00C7242E" w:rsidRPr="00C7242E" w:rsidRDefault="00C7242E" w:rsidP="00C7242E">
      <w:pPr>
        <w:rPr>
          <w:rFonts w:ascii="Arial" w:hAnsi="Arial" w:cs="Arial"/>
          <w:sz w:val="24"/>
          <w:szCs w:val="24"/>
        </w:rPr>
      </w:pPr>
      <w:r w:rsidRPr="00C7242E">
        <w:rPr>
          <w:rFonts w:ascii="Arial" w:hAnsi="Arial" w:cs="Arial"/>
          <w:sz w:val="24"/>
          <w:szCs w:val="24"/>
        </w:rPr>
        <w:lastRenderedPageBreak/>
        <w:drawing>
          <wp:inline distT="0" distB="0" distL="0" distR="0" wp14:anchorId="11BEAB4D" wp14:editId="1F567D5C">
            <wp:extent cx="3810000" cy="2524125"/>
            <wp:effectExtent l="0" t="0" r="0" b="9525"/>
            <wp:docPr id="624729872"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p>
    <w:tbl>
      <w:tblPr>
        <w:tblW w:w="10140" w:type="dxa"/>
        <w:jc w:val="center"/>
        <w:tblCellMar>
          <w:left w:w="0" w:type="dxa"/>
          <w:right w:w="0" w:type="dxa"/>
        </w:tblCellMar>
        <w:tblLook w:val="04A0" w:firstRow="1" w:lastRow="0" w:firstColumn="1" w:lastColumn="0" w:noHBand="0" w:noVBand="1"/>
      </w:tblPr>
      <w:tblGrid>
        <w:gridCol w:w="10140"/>
      </w:tblGrid>
      <w:tr w:rsidR="00C7242E" w:rsidRPr="00C7242E" w14:paraId="734A8179"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53C2CD4A" w14:textId="6B0079BA" w:rsidR="00C7242E" w:rsidRPr="00C7242E" w:rsidRDefault="00C7242E" w:rsidP="00C7242E">
            <w:pPr>
              <w:rPr>
                <w:rFonts w:ascii="Arial" w:hAnsi="Arial" w:cs="Arial"/>
                <w:sz w:val="24"/>
                <w:szCs w:val="24"/>
              </w:rPr>
            </w:pPr>
            <w:r w:rsidRPr="00C7242E">
              <w:rPr>
                <w:rFonts w:ascii="Arial" w:hAnsi="Arial" w:cs="Arial"/>
                <w:sz w:val="24"/>
                <w:szCs w:val="24"/>
              </w:rPr>
              <w:drawing>
                <wp:inline distT="0" distB="0" distL="0" distR="0" wp14:anchorId="5ABE52EE" wp14:editId="7B1B8D16">
                  <wp:extent cx="5612130" cy="3683000"/>
                  <wp:effectExtent l="0" t="0" r="7620" b="0"/>
                  <wp:docPr id="81943191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683000"/>
                          </a:xfrm>
                          <a:prstGeom prst="rect">
                            <a:avLst/>
                          </a:prstGeom>
                          <a:noFill/>
                          <a:ln>
                            <a:noFill/>
                          </a:ln>
                        </pic:spPr>
                      </pic:pic>
                    </a:graphicData>
                  </a:graphic>
                </wp:inline>
              </w:drawing>
            </w:r>
          </w:p>
        </w:tc>
      </w:tr>
      <w:tr w:rsidR="00C7242E" w:rsidRPr="00C7242E" w14:paraId="5687438B"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0C55E6E3" w14:textId="77777777" w:rsidR="00C7242E" w:rsidRPr="00C7242E" w:rsidRDefault="00C7242E" w:rsidP="00C7242E">
            <w:pPr>
              <w:rPr>
                <w:rFonts w:ascii="Arial" w:hAnsi="Arial" w:cs="Arial"/>
                <w:sz w:val="24"/>
                <w:szCs w:val="24"/>
              </w:rPr>
            </w:pPr>
            <w:r w:rsidRPr="00C7242E">
              <w:rPr>
                <w:rFonts w:ascii="Arial" w:hAnsi="Arial" w:cs="Arial"/>
                <w:sz w:val="24"/>
                <w:szCs w:val="24"/>
              </w:rPr>
              <w:t>Evolución del Estado de Israel</w:t>
            </w:r>
          </w:p>
        </w:tc>
      </w:tr>
    </w:tbl>
    <w:p w14:paraId="1E37045D" w14:textId="77777777" w:rsidR="00C7242E" w:rsidRPr="00C7242E" w:rsidRDefault="00C7242E" w:rsidP="00C7242E">
      <w:pPr>
        <w:numPr>
          <w:ilvl w:val="0"/>
          <w:numId w:val="4"/>
        </w:numPr>
        <w:rPr>
          <w:rFonts w:ascii="Arial" w:hAnsi="Arial" w:cs="Arial"/>
          <w:sz w:val="24"/>
          <w:szCs w:val="24"/>
        </w:rPr>
      </w:pPr>
      <w:r w:rsidRPr="00C7242E">
        <w:rPr>
          <w:rFonts w:ascii="Arial" w:hAnsi="Arial" w:cs="Arial"/>
          <w:sz w:val="24"/>
          <w:szCs w:val="24"/>
          <w:u w:val="single"/>
        </w:rPr>
        <w:t>Norte de África</w:t>
      </w:r>
      <w:r w:rsidRPr="00C7242E">
        <w:rPr>
          <w:rFonts w:ascii="Arial" w:hAnsi="Arial" w:cs="Arial"/>
          <w:sz w:val="24"/>
          <w:szCs w:val="24"/>
        </w:rPr>
        <w:t>:</w:t>
      </w:r>
    </w:p>
    <w:p w14:paraId="3FAF2798" w14:textId="77777777" w:rsidR="00C7242E" w:rsidRPr="00C7242E" w:rsidRDefault="00C7242E" w:rsidP="00C7242E">
      <w:pPr>
        <w:numPr>
          <w:ilvl w:val="1"/>
          <w:numId w:val="4"/>
        </w:numPr>
        <w:rPr>
          <w:rFonts w:ascii="Arial" w:hAnsi="Arial" w:cs="Arial"/>
          <w:sz w:val="24"/>
          <w:szCs w:val="24"/>
        </w:rPr>
      </w:pPr>
      <w:r w:rsidRPr="00C7242E">
        <w:rPr>
          <w:rFonts w:ascii="Arial" w:hAnsi="Arial" w:cs="Arial"/>
          <w:sz w:val="24"/>
          <w:szCs w:val="24"/>
        </w:rPr>
        <w:t>En 1951 se produjo la </w:t>
      </w:r>
      <w:r w:rsidRPr="00C7242E">
        <w:rPr>
          <w:rFonts w:ascii="Arial" w:hAnsi="Arial" w:cs="Arial"/>
          <w:b/>
          <w:bCs/>
          <w:sz w:val="24"/>
          <w:szCs w:val="24"/>
        </w:rPr>
        <w:t>independencia de Libia</w:t>
      </w:r>
      <w:r w:rsidRPr="00C7242E">
        <w:rPr>
          <w:rFonts w:ascii="Arial" w:hAnsi="Arial" w:cs="Arial"/>
          <w:sz w:val="24"/>
          <w:szCs w:val="24"/>
        </w:rPr>
        <w:t> respecto a Italia, al igual que las de </w:t>
      </w:r>
      <w:r w:rsidRPr="00C7242E">
        <w:rPr>
          <w:rFonts w:ascii="Arial" w:hAnsi="Arial" w:cs="Arial"/>
          <w:b/>
          <w:bCs/>
          <w:sz w:val="24"/>
          <w:szCs w:val="24"/>
        </w:rPr>
        <w:t>Marruecos y Túnez </w:t>
      </w:r>
      <w:r w:rsidRPr="00C7242E">
        <w:rPr>
          <w:rFonts w:ascii="Arial" w:hAnsi="Arial" w:cs="Arial"/>
          <w:sz w:val="24"/>
          <w:szCs w:val="24"/>
        </w:rPr>
        <w:t>de Francia (1956) de forma pacífica.</w:t>
      </w:r>
    </w:p>
    <w:p w14:paraId="3D8EDAD2" w14:textId="77777777" w:rsidR="00C7242E" w:rsidRPr="00C7242E" w:rsidRDefault="00C7242E" w:rsidP="00C7242E">
      <w:pPr>
        <w:numPr>
          <w:ilvl w:val="1"/>
          <w:numId w:val="4"/>
        </w:numPr>
        <w:rPr>
          <w:rFonts w:ascii="Arial" w:hAnsi="Arial" w:cs="Arial"/>
          <w:sz w:val="24"/>
          <w:szCs w:val="24"/>
        </w:rPr>
      </w:pPr>
      <w:r w:rsidRPr="00C7242E">
        <w:rPr>
          <w:rFonts w:ascii="Arial" w:hAnsi="Arial" w:cs="Arial"/>
          <w:b/>
          <w:bCs/>
          <w:sz w:val="24"/>
          <w:szCs w:val="24"/>
        </w:rPr>
        <w:lastRenderedPageBreak/>
        <w:t>Argelia</w:t>
      </w:r>
      <w:r w:rsidRPr="00C7242E">
        <w:rPr>
          <w:rFonts w:ascii="Arial" w:hAnsi="Arial" w:cs="Arial"/>
          <w:sz w:val="24"/>
          <w:szCs w:val="24"/>
        </w:rPr>
        <w:t> fue un caso distinto, ya que logró la independencia tras una </w:t>
      </w:r>
      <w:r w:rsidRPr="00C7242E">
        <w:rPr>
          <w:rFonts w:ascii="Arial" w:hAnsi="Arial" w:cs="Arial"/>
          <w:b/>
          <w:bCs/>
          <w:sz w:val="24"/>
          <w:szCs w:val="24"/>
        </w:rPr>
        <w:t>guerra contra Francia</w:t>
      </w:r>
      <w:r w:rsidRPr="00C7242E">
        <w:rPr>
          <w:rFonts w:ascii="Arial" w:hAnsi="Arial" w:cs="Arial"/>
          <w:sz w:val="24"/>
          <w:szCs w:val="24"/>
        </w:rPr>
        <w:t> que finalizó en 1962.</w:t>
      </w:r>
    </w:p>
    <w:tbl>
      <w:tblPr>
        <w:tblW w:w="10140" w:type="dxa"/>
        <w:jc w:val="center"/>
        <w:tblCellMar>
          <w:left w:w="0" w:type="dxa"/>
          <w:right w:w="0" w:type="dxa"/>
        </w:tblCellMar>
        <w:tblLook w:val="04A0" w:firstRow="1" w:lastRow="0" w:firstColumn="1" w:lastColumn="0" w:noHBand="0" w:noVBand="1"/>
      </w:tblPr>
      <w:tblGrid>
        <w:gridCol w:w="10140"/>
      </w:tblGrid>
      <w:tr w:rsidR="00C7242E" w:rsidRPr="00C7242E" w14:paraId="7DFA541C"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2C6D73A5" w14:textId="76F2D947" w:rsidR="00C7242E" w:rsidRPr="00C7242E" w:rsidRDefault="00C7242E" w:rsidP="00C7242E">
            <w:pPr>
              <w:rPr>
                <w:rFonts w:ascii="Arial" w:hAnsi="Arial" w:cs="Arial"/>
                <w:sz w:val="24"/>
                <w:szCs w:val="24"/>
              </w:rPr>
            </w:pPr>
            <w:r w:rsidRPr="00C7242E">
              <w:rPr>
                <w:rFonts w:ascii="Arial" w:hAnsi="Arial" w:cs="Arial"/>
                <w:sz w:val="24"/>
                <w:szCs w:val="24"/>
              </w:rPr>
              <w:drawing>
                <wp:inline distT="0" distB="0" distL="0" distR="0" wp14:anchorId="528069DF" wp14:editId="0DFE7C4A">
                  <wp:extent cx="5612130" cy="4051300"/>
                  <wp:effectExtent l="0" t="0" r="7620" b="6350"/>
                  <wp:docPr id="162949288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051300"/>
                          </a:xfrm>
                          <a:prstGeom prst="rect">
                            <a:avLst/>
                          </a:prstGeom>
                          <a:noFill/>
                          <a:ln>
                            <a:noFill/>
                          </a:ln>
                        </pic:spPr>
                      </pic:pic>
                    </a:graphicData>
                  </a:graphic>
                </wp:inline>
              </w:drawing>
            </w:r>
          </w:p>
        </w:tc>
      </w:tr>
      <w:tr w:rsidR="00C7242E" w:rsidRPr="00C7242E" w14:paraId="6128ABB6"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0779A7D8" w14:textId="77777777" w:rsidR="00C7242E" w:rsidRPr="00C7242E" w:rsidRDefault="00C7242E" w:rsidP="00C7242E">
            <w:pPr>
              <w:rPr>
                <w:rFonts w:ascii="Arial" w:hAnsi="Arial" w:cs="Arial"/>
                <w:sz w:val="24"/>
                <w:szCs w:val="24"/>
              </w:rPr>
            </w:pPr>
            <w:r w:rsidRPr="00C7242E">
              <w:rPr>
                <w:rFonts w:ascii="Arial" w:hAnsi="Arial" w:cs="Arial"/>
                <w:sz w:val="24"/>
                <w:szCs w:val="24"/>
              </w:rPr>
              <w:t>Proclamación de la independencia de Argelia (1962)</w:t>
            </w:r>
          </w:p>
        </w:tc>
      </w:tr>
    </w:tbl>
    <w:p w14:paraId="70503F54" w14:textId="77777777" w:rsidR="00C7242E" w:rsidRPr="00C7242E" w:rsidRDefault="00C7242E" w:rsidP="00C7242E">
      <w:pPr>
        <w:numPr>
          <w:ilvl w:val="0"/>
          <w:numId w:val="5"/>
        </w:numPr>
        <w:rPr>
          <w:rFonts w:ascii="Arial" w:hAnsi="Arial" w:cs="Arial"/>
          <w:sz w:val="24"/>
          <w:szCs w:val="24"/>
        </w:rPr>
      </w:pPr>
      <w:r w:rsidRPr="00C7242E">
        <w:rPr>
          <w:rFonts w:ascii="Arial" w:hAnsi="Arial" w:cs="Arial"/>
          <w:sz w:val="24"/>
          <w:szCs w:val="24"/>
          <w:u w:val="single"/>
        </w:rPr>
        <w:t>África subsahariana</w:t>
      </w:r>
      <w:r w:rsidRPr="00C7242E">
        <w:rPr>
          <w:rFonts w:ascii="Arial" w:hAnsi="Arial" w:cs="Arial"/>
          <w:sz w:val="24"/>
          <w:szCs w:val="24"/>
        </w:rPr>
        <w:t>:</w:t>
      </w:r>
    </w:p>
    <w:p w14:paraId="519A6E07" w14:textId="77777777" w:rsidR="00C7242E" w:rsidRPr="00C7242E" w:rsidRDefault="00C7242E" w:rsidP="00C7242E">
      <w:pPr>
        <w:numPr>
          <w:ilvl w:val="1"/>
          <w:numId w:val="5"/>
        </w:numPr>
        <w:rPr>
          <w:rFonts w:ascii="Arial" w:hAnsi="Arial" w:cs="Arial"/>
          <w:sz w:val="24"/>
          <w:szCs w:val="24"/>
        </w:rPr>
      </w:pPr>
      <w:r w:rsidRPr="00C7242E">
        <w:rPr>
          <w:rFonts w:ascii="Arial" w:hAnsi="Arial" w:cs="Arial"/>
          <w:sz w:val="24"/>
          <w:szCs w:val="24"/>
        </w:rPr>
        <w:t>En esta parte de África el proceso de descolonización se desarrolló entre finales de los años 50 y 1975. Las antiguas colonias británicas, francesas, belgas, portuguesas, etc., comenzaron a dividirse en una</w:t>
      </w:r>
      <w:r w:rsidRPr="00C7242E">
        <w:rPr>
          <w:rFonts w:ascii="Arial" w:hAnsi="Arial" w:cs="Arial"/>
          <w:b/>
          <w:bCs/>
          <w:sz w:val="24"/>
          <w:szCs w:val="24"/>
        </w:rPr>
        <w:t> multitud de nuevos estados</w:t>
      </w:r>
      <w:r w:rsidRPr="00C7242E">
        <w:rPr>
          <w:rFonts w:ascii="Arial" w:hAnsi="Arial" w:cs="Arial"/>
          <w:sz w:val="24"/>
          <w:szCs w:val="24"/>
        </w:rPr>
        <w:t> independientes como </w:t>
      </w:r>
      <w:r w:rsidRPr="00C7242E">
        <w:rPr>
          <w:rFonts w:ascii="Arial" w:hAnsi="Arial" w:cs="Arial"/>
          <w:b/>
          <w:bCs/>
          <w:sz w:val="24"/>
          <w:szCs w:val="24"/>
        </w:rPr>
        <w:t>Kenia, Nigeria, Guinea, Mauritania, Congo, Sudáfrica, Angola, Mozambique, Guinea Ecuatorial… </w:t>
      </w:r>
    </w:p>
    <w:p w14:paraId="2C7BEDC4" w14:textId="77777777" w:rsidR="00C7242E" w:rsidRPr="00C7242E" w:rsidRDefault="00C7242E" w:rsidP="00C7242E">
      <w:pPr>
        <w:numPr>
          <w:ilvl w:val="1"/>
          <w:numId w:val="5"/>
        </w:numPr>
        <w:rPr>
          <w:rFonts w:ascii="Arial" w:hAnsi="Arial" w:cs="Arial"/>
          <w:sz w:val="24"/>
          <w:szCs w:val="24"/>
        </w:rPr>
      </w:pPr>
      <w:r w:rsidRPr="00C7242E">
        <w:rPr>
          <w:rFonts w:ascii="Arial" w:hAnsi="Arial" w:cs="Arial"/>
          <w:sz w:val="24"/>
          <w:szCs w:val="24"/>
        </w:rPr>
        <w:t>El último territorio en lograr el reconocimiento de Estado independiente fue </w:t>
      </w:r>
      <w:r w:rsidRPr="00C7242E">
        <w:rPr>
          <w:rFonts w:ascii="Arial" w:hAnsi="Arial" w:cs="Arial"/>
          <w:b/>
          <w:bCs/>
          <w:sz w:val="24"/>
          <w:szCs w:val="24"/>
        </w:rPr>
        <w:t>Namibia</w:t>
      </w:r>
      <w:r w:rsidRPr="00C7242E">
        <w:rPr>
          <w:rFonts w:ascii="Arial" w:hAnsi="Arial" w:cs="Arial"/>
          <w:sz w:val="24"/>
          <w:szCs w:val="24"/>
        </w:rPr>
        <w:t>, que en </w:t>
      </w:r>
      <w:r w:rsidRPr="00C7242E">
        <w:rPr>
          <w:rFonts w:ascii="Arial" w:hAnsi="Arial" w:cs="Arial"/>
          <w:b/>
          <w:bCs/>
          <w:sz w:val="24"/>
          <w:szCs w:val="24"/>
        </w:rPr>
        <w:t>1990</w:t>
      </w:r>
      <w:r w:rsidRPr="00C7242E">
        <w:rPr>
          <w:rFonts w:ascii="Arial" w:hAnsi="Arial" w:cs="Arial"/>
          <w:sz w:val="24"/>
          <w:szCs w:val="24"/>
        </w:rPr>
        <w:t> logró</w:t>
      </w:r>
      <w:r w:rsidRPr="00C7242E">
        <w:rPr>
          <w:rFonts w:ascii="Arial" w:hAnsi="Arial" w:cs="Arial"/>
          <w:b/>
          <w:bCs/>
          <w:sz w:val="24"/>
          <w:szCs w:val="24"/>
        </w:rPr>
        <w:t> independizarse de Sudáfrica</w:t>
      </w:r>
      <w:r w:rsidRPr="00C7242E">
        <w:rPr>
          <w:rFonts w:ascii="Arial" w:hAnsi="Arial" w:cs="Arial"/>
          <w:sz w:val="24"/>
          <w:szCs w:val="24"/>
        </w:rPr>
        <w:t>.</w:t>
      </w:r>
    </w:p>
    <w:p w14:paraId="295D4F46" w14:textId="67448258" w:rsidR="00C7242E" w:rsidRPr="00C7242E" w:rsidRDefault="00C7242E" w:rsidP="00C7242E">
      <w:pPr>
        <w:rPr>
          <w:rFonts w:ascii="Arial" w:hAnsi="Arial" w:cs="Arial"/>
          <w:sz w:val="24"/>
          <w:szCs w:val="24"/>
        </w:rPr>
      </w:pPr>
      <w:r w:rsidRPr="00C7242E">
        <w:rPr>
          <w:rFonts w:ascii="Arial" w:hAnsi="Arial" w:cs="Arial"/>
          <w:sz w:val="24"/>
          <w:szCs w:val="24"/>
        </w:rPr>
        <w:lastRenderedPageBreak/>
        <w:drawing>
          <wp:inline distT="0" distB="0" distL="0" distR="0" wp14:anchorId="236A820E" wp14:editId="5A1B6026">
            <wp:extent cx="5612130" cy="2806065"/>
            <wp:effectExtent l="0" t="0" r="7620" b="0"/>
            <wp:docPr id="603586791" name="Imagen 4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tbl>
      <w:tblPr>
        <w:tblW w:w="10140" w:type="dxa"/>
        <w:jc w:val="center"/>
        <w:tblCellMar>
          <w:left w:w="0" w:type="dxa"/>
          <w:right w:w="0" w:type="dxa"/>
        </w:tblCellMar>
        <w:tblLook w:val="04A0" w:firstRow="1" w:lastRow="0" w:firstColumn="1" w:lastColumn="0" w:noHBand="0" w:noVBand="1"/>
      </w:tblPr>
      <w:tblGrid>
        <w:gridCol w:w="10140"/>
      </w:tblGrid>
      <w:tr w:rsidR="00C7242E" w:rsidRPr="00C7242E" w14:paraId="32B3C88F"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7BB6E673" w14:textId="07EFE366" w:rsidR="00C7242E" w:rsidRPr="00C7242E" w:rsidRDefault="00C7242E" w:rsidP="00C7242E">
            <w:pPr>
              <w:rPr>
                <w:rFonts w:ascii="Arial" w:hAnsi="Arial" w:cs="Arial"/>
                <w:sz w:val="24"/>
                <w:szCs w:val="24"/>
              </w:rPr>
            </w:pPr>
            <w:r w:rsidRPr="00C7242E">
              <w:rPr>
                <w:rFonts w:ascii="Arial" w:hAnsi="Arial" w:cs="Arial"/>
                <w:sz w:val="24"/>
                <w:szCs w:val="24"/>
              </w:rPr>
              <w:drawing>
                <wp:inline distT="0" distB="0" distL="0" distR="0" wp14:anchorId="480C1818" wp14:editId="17508AF7">
                  <wp:extent cx="5612130" cy="3770630"/>
                  <wp:effectExtent l="0" t="0" r="7620" b="1270"/>
                  <wp:docPr id="284976695" name="Imagen 4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770630"/>
                          </a:xfrm>
                          <a:prstGeom prst="rect">
                            <a:avLst/>
                          </a:prstGeom>
                          <a:noFill/>
                          <a:ln>
                            <a:noFill/>
                          </a:ln>
                        </pic:spPr>
                      </pic:pic>
                    </a:graphicData>
                  </a:graphic>
                </wp:inline>
              </w:drawing>
            </w:r>
          </w:p>
        </w:tc>
      </w:tr>
      <w:tr w:rsidR="00C7242E" w:rsidRPr="00C7242E" w14:paraId="4B279606"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3621D650" w14:textId="77777777" w:rsidR="00C7242E" w:rsidRPr="00C7242E" w:rsidRDefault="00C7242E" w:rsidP="00C7242E">
            <w:pPr>
              <w:rPr>
                <w:rFonts w:ascii="Arial" w:hAnsi="Arial" w:cs="Arial"/>
                <w:sz w:val="24"/>
                <w:szCs w:val="24"/>
              </w:rPr>
            </w:pPr>
            <w:r w:rsidRPr="00C7242E">
              <w:rPr>
                <w:rFonts w:ascii="Arial" w:hAnsi="Arial" w:cs="Arial"/>
                <w:sz w:val="24"/>
                <w:szCs w:val="24"/>
              </w:rPr>
              <w:t>Nelson Mandela, presidente de Sudáfrica (1994-99)</w:t>
            </w:r>
          </w:p>
        </w:tc>
      </w:tr>
    </w:tbl>
    <w:p w14:paraId="48B351A6" w14:textId="77777777" w:rsidR="00C7242E" w:rsidRPr="00C7242E" w:rsidRDefault="00C7242E" w:rsidP="00C7242E">
      <w:pPr>
        <w:rPr>
          <w:rFonts w:ascii="Arial" w:hAnsi="Arial" w:cs="Arial"/>
          <w:sz w:val="24"/>
          <w:szCs w:val="24"/>
        </w:rPr>
      </w:pPr>
      <w:r w:rsidRPr="00C7242E">
        <w:rPr>
          <w:rFonts w:ascii="Arial" w:hAnsi="Arial" w:cs="Arial"/>
          <w:sz w:val="24"/>
          <w:szCs w:val="24"/>
        </w:rPr>
        <w:t>2.3 – CONSECUENCIAS DE LA DESCOLONIZACIÓN:</w:t>
      </w:r>
    </w:p>
    <w:p w14:paraId="2250359B" w14:textId="77777777" w:rsidR="00C7242E" w:rsidRPr="00C7242E" w:rsidRDefault="00C7242E" w:rsidP="00C7242E">
      <w:pPr>
        <w:numPr>
          <w:ilvl w:val="0"/>
          <w:numId w:val="6"/>
        </w:numPr>
        <w:rPr>
          <w:rFonts w:ascii="Arial" w:hAnsi="Arial" w:cs="Arial"/>
          <w:sz w:val="24"/>
          <w:szCs w:val="24"/>
        </w:rPr>
      </w:pPr>
      <w:r w:rsidRPr="00C7242E">
        <w:rPr>
          <w:rFonts w:ascii="Arial" w:hAnsi="Arial" w:cs="Arial"/>
          <w:sz w:val="24"/>
          <w:szCs w:val="24"/>
          <w:u w:val="single"/>
        </w:rPr>
        <w:t>Inestabilidad política y conflictos sociales</w:t>
      </w:r>
      <w:r w:rsidRPr="00C7242E">
        <w:rPr>
          <w:rFonts w:ascii="Arial" w:hAnsi="Arial" w:cs="Arial"/>
          <w:sz w:val="24"/>
          <w:szCs w:val="24"/>
        </w:rPr>
        <w:t>:</w:t>
      </w:r>
    </w:p>
    <w:p w14:paraId="7A254F26" w14:textId="77777777" w:rsidR="00C7242E" w:rsidRPr="00C7242E" w:rsidRDefault="00C7242E" w:rsidP="00C7242E">
      <w:pPr>
        <w:numPr>
          <w:ilvl w:val="0"/>
          <w:numId w:val="7"/>
        </w:numPr>
        <w:rPr>
          <w:rFonts w:ascii="Arial" w:hAnsi="Arial" w:cs="Arial"/>
          <w:sz w:val="24"/>
          <w:szCs w:val="24"/>
        </w:rPr>
      </w:pPr>
    </w:p>
    <w:p w14:paraId="045A6ED4" w14:textId="77777777" w:rsidR="00C7242E" w:rsidRPr="00C7242E" w:rsidRDefault="00C7242E" w:rsidP="00C7242E">
      <w:pPr>
        <w:numPr>
          <w:ilvl w:val="1"/>
          <w:numId w:val="7"/>
        </w:numPr>
        <w:rPr>
          <w:rFonts w:ascii="Arial" w:hAnsi="Arial" w:cs="Arial"/>
          <w:sz w:val="24"/>
          <w:szCs w:val="24"/>
        </w:rPr>
      </w:pPr>
      <w:r w:rsidRPr="00C7242E">
        <w:rPr>
          <w:rFonts w:ascii="Arial" w:hAnsi="Arial" w:cs="Arial"/>
          <w:sz w:val="24"/>
          <w:szCs w:val="24"/>
        </w:rPr>
        <w:t xml:space="preserve">La descolonización dio origen </w:t>
      </w:r>
      <w:proofErr w:type="gramStart"/>
      <w:r w:rsidRPr="00C7242E">
        <w:rPr>
          <w:rFonts w:ascii="Arial" w:hAnsi="Arial" w:cs="Arial"/>
          <w:sz w:val="24"/>
          <w:szCs w:val="24"/>
        </w:rPr>
        <w:t>a  numerosas</w:t>
      </w:r>
      <w:proofErr w:type="gramEnd"/>
      <w:r w:rsidRPr="00C7242E">
        <w:rPr>
          <w:rFonts w:ascii="Arial" w:hAnsi="Arial" w:cs="Arial"/>
          <w:sz w:val="24"/>
          <w:szCs w:val="24"/>
        </w:rPr>
        <w:t> </w:t>
      </w:r>
      <w:r w:rsidRPr="00C7242E">
        <w:rPr>
          <w:rFonts w:ascii="Arial" w:hAnsi="Arial" w:cs="Arial"/>
          <w:b/>
          <w:bCs/>
          <w:sz w:val="24"/>
          <w:szCs w:val="24"/>
        </w:rPr>
        <w:t>disputas étnicas y territoriales</w:t>
      </w:r>
      <w:r w:rsidRPr="00C7242E">
        <w:rPr>
          <w:rFonts w:ascii="Arial" w:hAnsi="Arial" w:cs="Arial"/>
          <w:sz w:val="24"/>
          <w:szCs w:val="24"/>
        </w:rPr>
        <w:t> entre los nuevos Estados. A veces por conflictos entre pueblos enfrentados históricamente (hutus y tutsis, indios y pakistaníes, palestinos e israelíes…) y obligados en el mismo territorio debidos a la arbitrariedad de las fronteras creadas al formarse los nuevos países. Destaca el «</w:t>
      </w:r>
      <w:r w:rsidRPr="00C7242E">
        <w:rPr>
          <w:rFonts w:ascii="Arial" w:hAnsi="Arial" w:cs="Arial"/>
          <w:b/>
          <w:bCs/>
          <w:i/>
          <w:iCs/>
          <w:sz w:val="24"/>
          <w:szCs w:val="24"/>
        </w:rPr>
        <w:t>apartheid</w:t>
      </w:r>
      <w:r w:rsidRPr="00C7242E">
        <w:rPr>
          <w:rFonts w:ascii="Arial" w:hAnsi="Arial" w:cs="Arial"/>
          <w:sz w:val="24"/>
          <w:szCs w:val="24"/>
        </w:rPr>
        <w:t>» </w:t>
      </w:r>
      <w:r w:rsidRPr="00C7242E">
        <w:rPr>
          <w:rFonts w:ascii="Arial" w:hAnsi="Arial" w:cs="Arial"/>
          <w:b/>
          <w:bCs/>
          <w:sz w:val="24"/>
          <w:szCs w:val="24"/>
        </w:rPr>
        <w:t>en Sudáfrica y Namibia</w:t>
      </w:r>
      <w:r w:rsidRPr="00C7242E">
        <w:rPr>
          <w:rFonts w:ascii="Arial" w:hAnsi="Arial" w:cs="Arial"/>
          <w:sz w:val="24"/>
          <w:szCs w:val="24"/>
        </w:rPr>
        <w:t xml:space="preserve">, fue un proceso de segregación racial al que se sometió a la población negra, confinándola en espacios separados y excluyéndola de ciertos servicios y derechos sociales reservados a los </w:t>
      </w:r>
      <w:proofErr w:type="gramStart"/>
      <w:r w:rsidRPr="00C7242E">
        <w:rPr>
          <w:rFonts w:ascii="Arial" w:hAnsi="Arial" w:cs="Arial"/>
          <w:sz w:val="24"/>
          <w:szCs w:val="24"/>
        </w:rPr>
        <w:t>blancos .</w:t>
      </w:r>
      <w:proofErr w:type="gramEnd"/>
    </w:p>
    <w:tbl>
      <w:tblPr>
        <w:tblW w:w="10140" w:type="dxa"/>
        <w:jc w:val="center"/>
        <w:tblCellMar>
          <w:left w:w="0" w:type="dxa"/>
          <w:right w:w="0" w:type="dxa"/>
        </w:tblCellMar>
        <w:tblLook w:val="04A0" w:firstRow="1" w:lastRow="0" w:firstColumn="1" w:lastColumn="0" w:noHBand="0" w:noVBand="1"/>
      </w:tblPr>
      <w:tblGrid>
        <w:gridCol w:w="10140"/>
      </w:tblGrid>
      <w:tr w:rsidR="00C7242E" w:rsidRPr="00C7242E" w14:paraId="51EC44DD"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1C5A5E9C" w14:textId="01E0A81F" w:rsidR="00C7242E" w:rsidRPr="00C7242E" w:rsidRDefault="00C7242E" w:rsidP="00C7242E">
            <w:pPr>
              <w:rPr>
                <w:rFonts w:ascii="Arial" w:hAnsi="Arial" w:cs="Arial"/>
                <w:sz w:val="24"/>
                <w:szCs w:val="24"/>
              </w:rPr>
            </w:pPr>
            <w:r w:rsidRPr="00C7242E">
              <w:rPr>
                <w:rFonts w:ascii="Arial" w:hAnsi="Arial" w:cs="Arial"/>
                <w:sz w:val="24"/>
                <w:szCs w:val="24"/>
              </w:rPr>
              <w:drawing>
                <wp:inline distT="0" distB="0" distL="0" distR="0" wp14:anchorId="130535BA" wp14:editId="172858BA">
                  <wp:extent cx="5612130" cy="3121660"/>
                  <wp:effectExtent l="0" t="0" r="7620" b="2540"/>
                  <wp:docPr id="311068466" name="Imagen 3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21660"/>
                          </a:xfrm>
                          <a:prstGeom prst="rect">
                            <a:avLst/>
                          </a:prstGeom>
                          <a:noFill/>
                          <a:ln>
                            <a:noFill/>
                          </a:ln>
                        </pic:spPr>
                      </pic:pic>
                    </a:graphicData>
                  </a:graphic>
                </wp:inline>
              </w:drawing>
            </w:r>
          </w:p>
        </w:tc>
      </w:tr>
      <w:tr w:rsidR="00C7242E" w:rsidRPr="00C7242E" w14:paraId="292D5F7D"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701AA2FB" w14:textId="77777777" w:rsidR="00C7242E" w:rsidRPr="00C7242E" w:rsidRDefault="00C7242E" w:rsidP="00C7242E">
            <w:pPr>
              <w:rPr>
                <w:rFonts w:ascii="Arial" w:hAnsi="Arial" w:cs="Arial"/>
                <w:sz w:val="24"/>
                <w:szCs w:val="24"/>
              </w:rPr>
            </w:pPr>
            <w:r w:rsidRPr="00C7242E">
              <w:rPr>
                <w:rFonts w:ascii="Arial" w:hAnsi="Arial" w:cs="Arial"/>
                <w:sz w:val="24"/>
                <w:szCs w:val="24"/>
              </w:rPr>
              <w:t>Muestra del </w:t>
            </w:r>
            <w:r w:rsidRPr="00C7242E">
              <w:rPr>
                <w:rFonts w:ascii="Arial" w:hAnsi="Arial" w:cs="Arial"/>
                <w:i/>
                <w:iCs/>
                <w:sz w:val="24"/>
                <w:szCs w:val="24"/>
              </w:rPr>
              <w:t>apartheid</w:t>
            </w:r>
            <w:r w:rsidRPr="00C7242E">
              <w:rPr>
                <w:rFonts w:ascii="Arial" w:hAnsi="Arial" w:cs="Arial"/>
                <w:sz w:val="24"/>
                <w:szCs w:val="24"/>
              </w:rPr>
              <w:t> en Sudáfrica</w:t>
            </w:r>
          </w:p>
          <w:p w14:paraId="48EB6913" w14:textId="55760783" w:rsidR="00C7242E" w:rsidRPr="00C7242E" w:rsidRDefault="00C7242E" w:rsidP="00C7242E">
            <w:pPr>
              <w:rPr>
                <w:rFonts w:ascii="Arial" w:hAnsi="Arial" w:cs="Arial"/>
                <w:sz w:val="24"/>
                <w:szCs w:val="24"/>
              </w:rPr>
            </w:pPr>
            <w:r w:rsidRPr="00C7242E">
              <w:rPr>
                <w:rFonts w:ascii="Arial" w:hAnsi="Arial" w:cs="Arial"/>
                <w:sz w:val="24"/>
                <w:szCs w:val="24"/>
              </w:rPr>
              <w:lastRenderedPageBreak/>
              <w:drawing>
                <wp:inline distT="0" distB="0" distL="0" distR="0" wp14:anchorId="49EACE5A" wp14:editId="5E9A031B">
                  <wp:extent cx="5612130" cy="4437380"/>
                  <wp:effectExtent l="0" t="0" r="7620" b="1270"/>
                  <wp:docPr id="1725874333" name="Imagen 3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437380"/>
                          </a:xfrm>
                          <a:prstGeom prst="rect">
                            <a:avLst/>
                          </a:prstGeom>
                          <a:noFill/>
                          <a:ln>
                            <a:noFill/>
                          </a:ln>
                        </pic:spPr>
                      </pic:pic>
                    </a:graphicData>
                  </a:graphic>
                </wp:inline>
              </w:drawing>
            </w:r>
          </w:p>
          <w:p w14:paraId="0A2ADB57" w14:textId="5C4B933C" w:rsidR="00C7242E" w:rsidRPr="00C7242E" w:rsidRDefault="00C7242E" w:rsidP="00C7242E">
            <w:pPr>
              <w:rPr>
                <w:rFonts w:ascii="Arial" w:hAnsi="Arial" w:cs="Arial"/>
                <w:sz w:val="24"/>
                <w:szCs w:val="24"/>
              </w:rPr>
            </w:pPr>
            <w:r w:rsidRPr="00C7242E">
              <w:rPr>
                <w:rFonts w:ascii="Arial" w:hAnsi="Arial" w:cs="Arial"/>
                <w:sz w:val="24"/>
                <w:szCs w:val="24"/>
              </w:rPr>
              <w:drawing>
                <wp:inline distT="0" distB="0" distL="0" distR="0" wp14:anchorId="4FFB2BDC" wp14:editId="36AB14D9">
                  <wp:extent cx="5612130" cy="2806065"/>
                  <wp:effectExtent l="0" t="0" r="7620" b="0"/>
                  <wp:docPr id="47290252" name="Imagen 3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tc>
      </w:tr>
    </w:tbl>
    <w:p w14:paraId="4CB511CE" w14:textId="77777777" w:rsidR="00C7242E" w:rsidRPr="00C7242E" w:rsidRDefault="00C7242E" w:rsidP="00C7242E">
      <w:pPr>
        <w:numPr>
          <w:ilvl w:val="0"/>
          <w:numId w:val="8"/>
        </w:numPr>
        <w:rPr>
          <w:rFonts w:ascii="Arial" w:hAnsi="Arial" w:cs="Arial"/>
          <w:sz w:val="24"/>
          <w:szCs w:val="24"/>
        </w:rPr>
      </w:pPr>
    </w:p>
    <w:p w14:paraId="5978EC0B" w14:textId="77777777" w:rsidR="00C7242E" w:rsidRPr="00C7242E" w:rsidRDefault="00C7242E" w:rsidP="00C7242E">
      <w:pPr>
        <w:numPr>
          <w:ilvl w:val="1"/>
          <w:numId w:val="8"/>
        </w:numPr>
        <w:rPr>
          <w:rFonts w:ascii="Arial" w:hAnsi="Arial" w:cs="Arial"/>
          <w:sz w:val="24"/>
          <w:szCs w:val="24"/>
        </w:rPr>
      </w:pPr>
      <w:r w:rsidRPr="00C7242E">
        <w:rPr>
          <w:rFonts w:ascii="Arial" w:hAnsi="Arial" w:cs="Arial"/>
          <w:sz w:val="24"/>
          <w:szCs w:val="24"/>
        </w:rPr>
        <w:lastRenderedPageBreak/>
        <w:t>Instauración de</w:t>
      </w:r>
      <w:r w:rsidRPr="00C7242E">
        <w:rPr>
          <w:rFonts w:ascii="Arial" w:hAnsi="Arial" w:cs="Arial"/>
          <w:b/>
          <w:bCs/>
          <w:sz w:val="24"/>
          <w:szCs w:val="24"/>
        </w:rPr>
        <w:t> regímenes dictatoriales</w:t>
      </w:r>
      <w:r w:rsidRPr="00C7242E">
        <w:rPr>
          <w:rFonts w:ascii="Arial" w:hAnsi="Arial" w:cs="Arial"/>
          <w:sz w:val="24"/>
          <w:szCs w:val="24"/>
        </w:rPr>
        <w:t>, </w:t>
      </w:r>
      <w:r w:rsidRPr="00C7242E">
        <w:rPr>
          <w:rFonts w:ascii="Arial" w:hAnsi="Arial" w:cs="Arial"/>
          <w:b/>
          <w:bCs/>
          <w:sz w:val="24"/>
          <w:szCs w:val="24"/>
        </w:rPr>
        <w:t>corruptos y militarizados</w:t>
      </w:r>
      <w:r w:rsidRPr="00C7242E">
        <w:rPr>
          <w:rFonts w:ascii="Arial" w:hAnsi="Arial" w:cs="Arial"/>
          <w:sz w:val="24"/>
          <w:szCs w:val="24"/>
        </w:rPr>
        <w:t xml:space="preserve">, sustentados a veces por para satisfacer los intereses económicos de </w:t>
      </w:r>
      <w:proofErr w:type="gramStart"/>
      <w:r w:rsidRPr="00C7242E">
        <w:rPr>
          <w:rFonts w:ascii="Arial" w:hAnsi="Arial" w:cs="Arial"/>
          <w:sz w:val="24"/>
          <w:szCs w:val="24"/>
        </w:rPr>
        <w:t>un minoría local</w:t>
      </w:r>
      <w:proofErr w:type="gramEnd"/>
      <w:r w:rsidRPr="00C7242E">
        <w:rPr>
          <w:rFonts w:ascii="Arial" w:hAnsi="Arial" w:cs="Arial"/>
          <w:sz w:val="24"/>
          <w:szCs w:val="24"/>
        </w:rPr>
        <w:t>, de las viejas metrópolis o de alguna de las superpotencias del mundo bipolar (EEUU y URSS).</w:t>
      </w:r>
    </w:p>
    <w:p w14:paraId="0F044488" w14:textId="77777777" w:rsidR="00C7242E" w:rsidRPr="00C7242E" w:rsidRDefault="00C7242E" w:rsidP="00C7242E">
      <w:pPr>
        <w:numPr>
          <w:ilvl w:val="1"/>
          <w:numId w:val="8"/>
        </w:numPr>
        <w:rPr>
          <w:rFonts w:ascii="Arial" w:hAnsi="Arial" w:cs="Arial"/>
          <w:sz w:val="24"/>
          <w:szCs w:val="24"/>
        </w:rPr>
      </w:pPr>
      <w:r w:rsidRPr="00C7242E">
        <w:rPr>
          <w:rFonts w:ascii="Arial" w:hAnsi="Arial" w:cs="Arial"/>
          <w:sz w:val="24"/>
          <w:szCs w:val="24"/>
        </w:rPr>
        <w:t>Todo esto, explica la existencia de frecuentes </w:t>
      </w:r>
      <w:r w:rsidRPr="00C7242E">
        <w:rPr>
          <w:rFonts w:ascii="Arial" w:hAnsi="Arial" w:cs="Arial"/>
          <w:b/>
          <w:bCs/>
          <w:sz w:val="24"/>
          <w:szCs w:val="24"/>
        </w:rPr>
        <w:t>guerras civiles</w:t>
      </w:r>
      <w:r w:rsidRPr="00C7242E">
        <w:rPr>
          <w:rFonts w:ascii="Arial" w:hAnsi="Arial" w:cs="Arial"/>
          <w:sz w:val="24"/>
          <w:szCs w:val="24"/>
        </w:rPr>
        <w:t>, que han debilitado aún más estas regiones.</w:t>
      </w:r>
    </w:p>
    <w:tbl>
      <w:tblPr>
        <w:tblW w:w="10140" w:type="dxa"/>
        <w:jc w:val="center"/>
        <w:tblCellMar>
          <w:left w:w="0" w:type="dxa"/>
          <w:right w:w="0" w:type="dxa"/>
        </w:tblCellMar>
        <w:tblLook w:val="04A0" w:firstRow="1" w:lastRow="0" w:firstColumn="1" w:lastColumn="0" w:noHBand="0" w:noVBand="1"/>
      </w:tblPr>
      <w:tblGrid>
        <w:gridCol w:w="10140"/>
      </w:tblGrid>
      <w:tr w:rsidR="00C7242E" w:rsidRPr="00C7242E" w14:paraId="0AE68138"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31C5C36A" w14:textId="34D1C2FB" w:rsidR="00C7242E" w:rsidRPr="00C7242E" w:rsidRDefault="00C7242E" w:rsidP="00C7242E">
            <w:pPr>
              <w:rPr>
                <w:rFonts w:ascii="Arial" w:hAnsi="Arial" w:cs="Arial"/>
                <w:sz w:val="24"/>
                <w:szCs w:val="24"/>
              </w:rPr>
            </w:pPr>
            <w:r w:rsidRPr="00C7242E">
              <w:rPr>
                <w:rFonts w:ascii="Arial" w:hAnsi="Arial" w:cs="Arial"/>
                <w:sz w:val="24"/>
                <w:szCs w:val="24"/>
              </w:rPr>
              <w:drawing>
                <wp:inline distT="0" distB="0" distL="0" distR="0" wp14:anchorId="71CE769A" wp14:editId="2DF442DC">
                  <wp:extent cx="4082892" cy="2711303"/>
                  <wp:effectExtent l="0" t="0" r="0" b="0"/>
                  <wp:docPr id="15831120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9000" cy="2722000"/>
                          </a:xfrm>
                          <a:prstGeom prst="rect">
                            <a:avLst/>
                          </a:prstGeom>
                          <a:noFill/>
                          <a:ln>
                            <a:noFill/>
                          </a:ln>
                        </pic:spPr>
                      </pic:pic>
                    </a:graphicData>
                  </a:graphic>
                </wp:inline>
              </w:drawing>
            </w:r>
          </w:p>
        </w:tc>
      </w:tr>
      <w:tr w:rsidR="00C7242E" w:rsidRPr="00C7242E" w14:paraId="0D7DD937"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47F7EE4D" w14:textId="77777777" w:rsidR="00C7242E" w:rsidRPr="00C7242E" w:rsidRDefault="00C7242E" w:rsidP="00C7242E">
            <w:pPr>
              <w:rPr>
                <w:rFonts w:ascii="Arial" w:hAnsi="Arial" w:cs="Arial"/>
                <w:sz w:val="24"/>
                <w:szCs w:val="24"/>
              </w:rPr>
            </w:pPr>
            <w:r w:rsidRPr="00C7242E">
              <w:rPr>
                <w:rFonts w:ascii="Arial" w:hAnsi="Arial" w:cs="Arial"/>
                <w:sz w:val="24"/>
                <w:szCs w:val="24"/>
              </w:rPr>
              <w:t>Guerrilleros en Sudán (2003)</w:t>
            </w:r>
          </w:p>
        </w:tc>
      </w:tr>
      <w:tr w:rsidR="00C7242E" w:rsidRPr="00C7242E" w14:paraId="776FD20F" w14:textId="77777777" w:rsidTr="00C7242E">
        <w:tblPrEx>
          <w:shd w:val="clear" w:color="auto" w:fill="FCFCFC"/>
        </w:tblPrEx>
        <w:trPr>
          <w:jc w:val="center"/>
        </w:trPr>
        <w:tc>
          <w:tcPr>
            <w:tcW w:w="0" w:type="auto"/>
            <w:tcBorders>
              <w:top w:val="nil"/>
              <w:left w:val="nil"/>
              <w:bottom w:val="single" w:sz="6" w:space="0" w:color="auto"/>
              <w:right w:val="nil"/>
            </w:tcBorders>
            <w:shd w:val="clear" w:color="auto" w:fill="FCFCFC"/>
            <w:tcMar>
              <w:top w:w="203" w:type="dxa"/>
              <w:left w:w="203" w:type="dxa"/>
              <w:bottom w:w="203" w:type="dxa"/>
              <w:right w:w="203" w:type="dxa"/>
            </w:tcMar>
            <w:vAlign w:val="bottom"/>
            <w:hideMark/>
          </w:tcPr>
          <w:p w14:paraId="3002D345" w14:textId="3C7CA059" w:rsidR="00C7242E" w:rsidRPr="00C7242E" w:rsidRDefault="00C7242E" w:rsidP="00C7242E">
            <w:pPr>
              <w:rPr>
                <w:rFonts w:ascii="Arial" w:hAnsi="Arial" w:cs="Arial"/>
                <w:sz w:val="24"/>
                <w:szCs w:val="24"/>
              </w:rPr>
            </w:pPr>
            <w:r w:rsidRPr="00C7242E">
              <w:rPr>
                <w:rFonts w:ascii="Arial" w:hAnsi="Arial" w:cs="Arial"/>
                <w:sz w:val="24"/>
                <w:szCs w:val="24"/>
              </w:rPr>
              <w:drawing>
                <wp:inline distT="0" distB="0" distL="0" distR="0" wp14:anchorId="18A8F06D" wp14:editId="389DBD2F">
                  <wp:extent cx="4093535" cy="2302440"/>
                  <wp:effectExtent l="0" t="0" r="2540" b="3175"/>
                  <wp:docPr id="9850610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9668" cy="2317139"/>
                          </a:xfrm>
                          <a:prstGeom prst="rect">
                            <a:avLst/>
                          </a:prstGeom>
                          <a:noFill/>
                          <a:ln>
                            <a:noFill/>
                          </a:ln>
                        </pic:spPr>
                      </pic:pic>
                    </a:graphicData>
                  </a:graphic>
                </wp:inline>
              </w:drawing>
            </w:r>
          </w:p>
        </w:tc>
      </w:tr>
      <w:tr w:rsidR="00C7242E" w:rsidRPr="00C7242E" w14:paraId="33AF168F" w14:textId="77777777" w:rsidTr="00C7242E">
        <w:tblPrEx>
          <w:shd w:val="clear" w:color="auto" w:fill="FCFCFC"/>
        </w:tblPrEx>
        <w:trPr>
          <w:jc w:val="center"/>
        </w:trPr>
        <w:tc>
          <w:tcPr>
            <w:tcW w:w="0" w:type="auto"/>
            <w:tcBorders>
              <w:top w:val="nil"/>
              <w:left w:val="nil"/>
              <w:bottom w:val="single" w:sz="6" w:space="0" w:color="auto"/>
              <w:right w:val="nil"/>
            </w:tcBorders>
            <w:shd w:val="clear" w:color="auto" w:fill="FCFCFC"/>
            <w:tcMar>
              <w:top w:w="203" w:type="dxa"/>
              <w:left w:w="203" w:type="dxa"/>
              <w:bottom w:w="203" w:type="dxa"/>
              <w:right w:w="203" w:type="dxa"/>
            </w:tcMar>
            <w:vAlign w:val="bottom"/>
            <w:hideMark/>
          </w:tcPr>
          <w:p w14:paraId="17DA7B0B" w14:textId="77777777" w:rsidR="00C7242E" w:rsidRPr="00C7242E" w:rsidRDefault="00C7242E" w:rsidP="00C7242E">
            <w:pPr>
              <w:rPr>
                <w:rFonts w:ascii="Arial" w:hAnsi="Arial" w:cs="Arial"/>
                <w:sz w:val="24"/>
                <w:szCs w:val="24"/>
              </w:rPr>
            </w:pPr>
            <w:r w:rsidRPr="00C7242E">
              <w:rPr>
                <w:rFonts w:ascii="Arial" w:hAnsi="Arial" w:cs="Arial"/>
                <w:sz w:val="24"/>
                <w:szCs w:val="24"/>
              </w:rPr>
              <w:t>Niños-soldado, práctica frecuente en las guerras del mundo subdesarrollado</w:t>
            </w:r>
          </w:p>
        </w:tc>
      </w:tr>
    </w:tbl>
    <w:p w14:paraId="5F014350" w14:textId="77777777" w:rsidR="00C7242E" w:rsidRPr="00C7242E" w:rsidRDefault="00C7242E" w:rsidP="00C7242E">
      <w:pPr>
        <w:rPr>
          <w:rFonts w:ascii="Arial" w:hAnsi="Arial" w:cs="Arial"/>
          <w:vanish/>
          <w:sz w:val="24"/>
          <w:szCs w:val="24"/>
        </w:rPr>
      </w:pPr>
    </w:p>
    <w:tbl>
      <w:tblPr>
        <w:tblW w:w="10140" w:type="dxa"/>
        <w:jc w:val="center"/>
        <w:shd w:val="clear" w:color="auto" w:fill="FCFCFC"/>
        <w:tblCellMar>
          <w:left w:w="0" w:type="dxa"/>
          <w:right w:w="0" w:type="dxa"/>
        </w:tblCellMar>
        <w:tblLook w:val="04A0" w:firstRow="1" w:lastRow="0" w:firstColumn="1" w:lastColumn="0" w:noHBand="0" w:noVBand="1"/>
      </w:tblPr>
      <w:tblGrid>
        <w:gridCol w:w="10140"/>
      </w:tblGrid>
      <w:tr w:rsidR="00C7242E" w:rsidRPr="00C7242E" w14:paraId="2AFCD416" w14:textId="77777777" w:rsidTr="00C7242E">
        <w:trPr>
          <w:jc w:val="center"/>
        </w:trPr>
        <w:tc>
          <w:tcPr>
            <w:tcW w:w="0" w:type="auto"/>
            <w:tcBorders>
              <w:top w:val="nil"/>
              <w:left w:val="nil"/>
              <w:bottom w:val="single" w:sz="6" w:space="0" w:color="auto"/>
              <w:right w:val="nil"/>
            </w:tcBorders>
            <w:shd w:val="clear" w:color="auto" w:fill="FCFCFC"/>
            <w:tcMar>
              <w:top w:w="203" w:type="dxa"/>
              <w:left w:w="203" w:type="dxa"/>
              <w:bottom w:w="203" w:type="dxa"/>
              <w:right w:w="203" w:type="dxa"/>
            </w:tcMar>
            <w:vAlign w:val="bottom"/>
            <w:hideMark/>
          </w:tcPr>
          <w:p w14:paraId="4E804C52" w14:textId="74293750" w:rsidR="00C7242E" w:rsidRPr="00C7242E" w:rsidRDefault="00C7242E" w:rsidP="00C7242E">
            <w:pPr>
              <w:rPr>
                <w:rFonts w:ascii="Arial" w:hAnsi="Arial" w:cs="Arial"/>
                <w:sz w:val="24"/>
                <w:szCs w:val="24"/>
              </w:rPr>
            </w:pPr>
            <w:r w:rsidRPr="00C7242E">
              <w:rPr>
                <w:rFonts w:ascii="Arial" w:hAnsi="Arial" w:cs="Arial"/>
                <w:sz w:val="24"/>
                <w:szCs w:val="24"/>
              </w:rPr>
              <w:lastRenderedPageBreak/>
              <w:drawing>
                <wp:inline distT="0" distB="0" distL="0" distR="0" wp14:anchorId="241C5074" wp14:editId="4E3C2376">
                  <wp:extent cx="3676650" cy="6096000"/>
                  <wp:effectExtent l="0" t="0" r="0" b="0"/>
                  <wp:docPr id="67824382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650" cy="6096000"/>
                          </a:xfrm>
                          <a:prstGeom prst="rect">
                            <a:avLst/>
                          </a:prstGeom>
                          <a:noFill/>
                          <a:ln>
                            <a:noFill/>
                          </a:ln>
                        </pic:spPr>
                      </pic:pic>
                    </a:graphicData>
                  </a:graphic>
                </wp:inline>
              </w:drawing>
            </w:r>
          </w:p>
        </w:tc>
      </w:tr>
      <w:tr w:rsidR="00C7242E" w:rsidRPr="00C7242E" w14:paraId="66F6CB6F" w14:textId="77777777" w:rsidTr="00C7242E">
        <w:trPr>
          <w:jc w:val="center"/>
        </w:trPr>
        <w:tc>
          <w:tcPr>
            <w:tcW w:w="0" w:type="auto"/>
            <w:tcBorders>
              <w:top w:val="nil"/>
              <w:left w:val="nil"/>
              <w:bottom w:val="single" w:sz="6" w:space="0" w:color="auto"/>
              <w:right w:val="nil"/>
            </w:tcBorders>
            <w:shd w:val="clear" w:color="auto" w:fill="FCFCFC"/>
            <w:tcMar>
              <w:top w:w="203" w:type="dxa"/>
              <w:left w:w="203" w:type="dxa"/>
              <w:bottom w:w="203" w:type="dxa"/>
              <w:right w:w="203" w:type="dxa"/>
            </w:tcMar>
            <w:vAlign w:val="bottom"/>
            <w:hideMark/>
          </w:tcPr>
          <w:p w14:paraId="406111DB" w14:textId="77777777" w:rsidR="00C7242E" w:rsidRPr="00C7242E" w:rsidRDefault="00C7242E" w:rsidP="00C7242E">
            <w:pPr>
              <w:rPr>
                <w:rFonts w:ascii="Arial" w:hAnsi="Arial" w:cs="Arial"/>
                <w:sz w:val="24"/>
                <w:szCs w:val="24"/>
              </w:rPr>
            </w:pPr>
            <w:r w:rsidRPr="00C7242E">
              <w:rPr>
                <w:rFonts w:ascii="Arial" w:hAnsi="Arial" w:cs="Arial"/>
                <w:sz w:val="24"/>
                <w:szCs w:val="24"/>
              </w:rPr>
              <w:t>Guerras civiles en África (1996-2004)</w:t>
            </w:r>
          </w:p>
        </w:tc>
      </w:tr>
    </w:tbl>
    <w:p w14:paraId="24E7491A" w14:textId="77777777" w:rsidR="00C7242E" w:rsidRPr="00C7242E" w:rsidRDefault="00C7242E" w:rsidP="00C7242E">
      <w:pPr>
        <w:rPr>
          <w:rFonts w:ascii="Arial" w:hAnsi="Arial" w:cs="Arial"/>
          <w:vanish/>
          <w:sz w:val="24"/>
          <w:szCs w:val="24"/>
        </w:rPr>
      </w:pPr>
    </w:p>
    <w:tbl>
      <w:tblPr>
        <w:tblW w:w="10140" w:type="dxa"/>
        <w:jc w:val="center"/>
        <w:shd w:val="clear" w:color="auto" w:fill="FCFCFC"/>
        <w:tblCellMar>
          <w:left w:w="0" w:type="dxa"/>
          <w:right w:w="0" w:type="dxa"/>
        </w:tblCellMar>
        <w:tblLook w:val="04A0" w:firstRow="1" w:lastRow="0" w:firstColumn="1" w:lastColumn="0" w:noHBand="0" w:noVBand="1"/>
      </w:tblPr>
      <w:tblGrid>
        <w:gridCol w:w="10140"/>
      </w:tblGrid>
      <w:tr w:rsidR="00C7242E" w:rsidRPr="00C7242E" w14:paraId="1B8EF284" w14:textId="77777777" w:rsidTr="00C7242E">
        <w:trPr>
          <w:jc w:val="center"/>
        </w:trPr>
        <w:tc>
          <w:tcPr>
            <w:tcW w:w="0" w:type="auto"/>
            <w:tcBorders>
              <w:top w:val="nil"/>
              <w:left w:val="nil"/>
              <w:bottom w:val="single" w:sz="6" w:space="0" w:color="auto"/>
              <w:right w:val="nil"/>
            </w:tcBorders>
            <w:shd w:val="clear" w:color="auto" w:fill="FCFCFC"/>
            <w:tcMar>
              <w:top w:w="203" w:type="dxa"/>
              <w:left w:w="203" w:type="dxa"/>
              <w:bottom w:w="203" w:type="dxa"/>
              <w:right w:w="203" w:type="dxa"/>
            </w:tcMar>
            <w:vAlign w:val="bottom"/>
            <w:hideMark/>
          </w:tcPr>
          <w:p w14:paraId="57EC33E0" w14:textId="559F6566" w:rsidR="00C7242E" w:rsidRPr="00C7242E" w:rsidRDefault="00C7242E" w:rsidP="00C7242E">
            <w:pPr>
              <w:rPr>
                <w:rFonts w:ascii="Arial" w:hAnsi="Arial" w:cs="Arial"/>
                <w:sz w:val="24"/>
                <w:szCs w:val="24"/>
              </w:rPr>
            </w:pPr>
            <w:r w:rsidRPr="00C7242E">
              <w:rPr>
                <w:rFonts w:ascii="Arial" w:hAnsi="Arial" w:cs="Arial"/>
                <w:sz w:val="24"/>
                <w:szCs w:val="24"/>
              </w:rPr>
              <w:lastRenderedPageBreak/>
              <w:drawing>
                <wp:inline distT="0" distB="0" distL="0" distR="0" wp14:anchorId="6D473739" wp14:editId="4A345B4D">
                  <wp:extent cx="5612130" cy="3841115"/>
                  <wp:effectExtent l="0" t="0" r="7620" b="6985"/>
                  <wp:docPr id="355748137" name="Imagen 3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841115"/>
                          </a:xfrm>
                          <a:prstGeom prst="rect">
                            <a:avLst/>
                          </a:prstGeom>
                          <a:noFill/>
                          <a:ln>
                            <a:noFill/>
                          </a:ln>
                        </pic:spPr>
                      </pic:pic>
                    </a:graphicData>
                  </a:graphic>
                </wp:inline>
              </w:drawing>
            </w:r>
          </w:p>
        </w:tc>
      </w:tr>
      <w:tr w:rsidR="00C7242E" w:rsidRPr="00C7242E" w14:paraId="0505FCA0" w14:textId="77777777" w:rsidTr="00C7242E">
        <w:trPr>
          <w:jc w:val="center"/>
        </w:trPr>
        <w:tc>
          <w:tcPr>
            <w:tcW w:w="0" w:type="auto"/>
            <w:tcBorders>
              <w:top w:val="nil"/>
              <w:left w:val="nil"/>
              <w:bottom w:val="single" w:sz="6" w:space="0" w:color="auto"/>
              <w:right w:val="nil"/>
            </w:tcBorders>
            <w:shd w:val="clear" w:color="auto" w:fill="FCFCFC"/>
            <w:tcMar>
              <w:top w:w="203" w:type="dxa"/>
              <w:left w:w="203" w:type="dxa"/>
              <w:bottom w:w="203" w:type="dxa"/>
              <w:right w:w="203" w:type="dxa"/>
            </w:tcMar>
            <w:vAlign w:val="bottom"/>
            <w:hideMark/>
          </w:tcPr>
          <w:p w14:paraId="55FA7922" w14:textId="77777777" w:rsidR="00C7242E" w:rsidRPr="00C7242E" w:rsidRDefault="00C7242E" w:rsidP="00C7242E">
            <w:pPr>
              <w:rPr>
                <w:rFonts w:ascii="Arial" w:hAnsi="Arial" w:cs="Arial"/>
                <w:sz w:val="24"/>
                <w:szCs w:val="24"/>
              </w:rPr>
            </w:pPr>
            <w:r w:rsidRPr="00C7242E">
              <w:rPr>
                <w:rFonts w:ascii="Arial" w:hAnsi="Arial" w:cs="Arial"/>
                <w:sz w:val="24"/>
                <w:szCs w:val="24"/>
              </w:rPr>
              <w:t>Dictadores africanos tras la descolonización</w:t>
            </w:r>
          </w:p>
        </w:tc>
      </w:tr>
    </w:tbl>
    <w:p w14:paraId="51B92F7C" w14:textId="77777777" w:rsidR="00C7242E" w:rsidRPr="00C7242E" w:rsidRDefault="00C7242E" w:rsidP="00C7242E">
      <w:pPr>
        <w:numPr>
          <w:ilvl w:val="0"/>
          <w:numId w:val="9"/>
        </w:numPr>
        <w:rPr>
          <w:rFonts w:ascii="Arial" w:hAnsi="Arial" w:cs="Arial"/>
          <w:sz w:val="24"/>
          <w:szCs w:val="24"/>
        </w:rPr>
      </w:pPr>
      <w:r w:rsidRPr="00C7242E">
        <w:rPr>
          <w:rFonts w:ascii="Arial" w:hAnsi="Arial" w:cs="Arial"/>
          <w:sz w:val="24"/>
          <w:szCs w:val="24"/>
          <w:u w:val="single"/>
        </w:rPr>
        <w:t>Subdesarrollo económico</w:t>
      </w:r>
      <w:r w:rsidRPr="00C7242E">
        <w:rPr>
          <w:rFonts w:ascii="Arial" w:hAnsi="Arial" w:cs="Arial"/>
          <w:sz w:val="24"/>
          <w:szCs w:val="24"/>
        </w:rPr>
        <w:t>:</w:t>
      </w:r>
    </w:p>
    <w:p w14:paraId="485F8C13" w14:textId="77777777" w:rsidR="00C7242E" w:rsidRPr="00C7242E" w:rsidRDefault="00C7242E" w:rsidP="00C7242E">
      <w:pPr>
        <w:numPr>
          <w:ilvl w:val="0"/>
          <w:numId w:val="10"/>
        </w:numPr>
        <w:rPr>
          <w:rFonts w:ascii="Arial" w:hAnsi="Arial" w:cs="Arial"/>
          <w:sz w:val="24"/>
          <w:szCs w:val="24"/>
        </w:rPr>
      </w:pPr>
    </w:p>
    <w:p w14:paraId="148DA18D" w14:textId="77777777" w:rsidR="00C7242E" w:rsidRPr="00C7242E" w:rsidRDefault="00C7242E" w:rsidP="00C7242E">
      <w:pPr>
        <w:numPr>
          <w:ilvl w:val="1"/>
          <w:numId w:val="10"/>
        </w:numPr>
        <w:rPr>
          <w:rFonts w:ascii="Arial" w:hAnsi="Arial" w:cs="Arial"/>
          <w:sz w:val="24"/>
          <w:szCs w:val="24"/>
        </w:rPr>
      </w:pPr>
      <w:r w:rsidRPr="00C7242E">
        <w:rPr>
          <w:rFonts w:ascii="Arial" w:hAnsi="Arial" w:cs="Arial"/>
          <w:sz w:val="24"/>
          <w:szCs w:val="24"/>
        </w:rPr>
        <w:t>Los territorios descolonizados poseían abundantes </w:t>
      </w:r>
      <w:r w:rsidRPr="00C7242E">
        <w:rPr>
          <w:rFonts w:ascii="Arial" w:hAnsi="Arial" w:cs="Arial"/>
          <w:b/>
          <w:bCs/>
          <w:sz w:val="24"/>
          <w:szCs w:val="24"/>
        </w:rPr>
        <w:t xml:space="preserve">recursos </w:t>
      </w:r>
      <w:proofErr w:type="gramStart"/>
      <w:r w:rsidRPr="00C7242E">
        <w:rPr>
          <w:rFonts w:ascii="Arial" w:hAnsi="Arial" w:cs="Arial"/>
          <w:b/>
          <w:bCs/>
          <w:sz w:val="24"/>
          <w:szCs w:val="24"/>
        </w:rPr>
        <w:t>naturales</w:t>
      </w:r>
      <w:proofErr w:type="gramEnd"/>
      <w:r w:rsidRPr="00C7242E">
        <w:rPr>
          <w:rFonts w:ascii="Arial" w:hAnsi="Arial" w:cs="Arial"/>
          <w:b/>
          <w:bCs/>
          <w:sz w:val="24"/>
          <w:szCs w:val="24"/>
        </w:rPr>
        <w:t xml:space="preserve"> pero no </w:t>
      </w:r>
      <w:r w:rsidRPr="00C7242E">
        <w:rPr>
          <w:rFonts w:ascii="Arial" w:hAnsi="Arial" w:cs="Arial"/>
          <w:sz w:val="24"/>
          <w:szCs w:val="24"/>
        </w:rPr>
        <w:t>tenían las </w:t>
      </w:r>
      <w:r w:rsidRPr="00C7242E">
        <w:rPr>
          <w:rFonts w:ascii="Arial" w:hAnsi="Arial" w:cs="Arial"/>
          <w:b/>
          <w:bCs/>
          <w:sz w:val="24"/>
          <w:szCs w:val="24"/>
        </w:rPr>
        <w:t>infraestructuras</w:t>
      </w:r>
      <w:r w:rsidRPr="00C7242E">
        <w:rPr>
          <w:rFonts w:ascii="Arial" w:hAnsi="Arial" w:cs="Arial"/>
          <w:sz w:val="24"/>
          <w:szCs w:val="24"/>
        </w:rPr>
        <w:t> ni la tecnología necesarias para aprovecharlas.</w:t>
      </w:r>
    </w:p>
    <w:p w14:paraId="187B603D" w14:textId="77777777" w:rsidR="00C7242E" w:rsidRPr="00C7242E" w:rsidRDefault="00C7242E" w:rsidP="00C7242E">
      <w:pPr>
        <w:numPr>
          <w:ilvl w:val="1"/>
          <w:numId w:val="10"/>
        </w:numPr>
        <w:rPr>
          <w:rFonts w:ascii="Arial" w:hAnsi="Arial" w:cs="Arial"/>
          <w:sz w:val="24"/>
          <w:szCs w:val="24"/>
        </w:rPr>
      </w:pPr>
      <w:r w:rsidRPr="00C7242E">
        <w:rPr>
          <w:rFonts w:ascii="Arial" w:hAnsi="Arial" w:cs="Arial"/>
          <w:sz w:val="24"/>
          <w:szCs w:val="24"/>
        </w:rPr>
        <w:t>Los nuevos estados </w:t>
      </w:r>
      <w:r w:rsidRPr="00C7242E">
        <w:rPr>
          <w:rFonts w:ascii="Arial" w:hAnsi="Arial" w:cs="Arial"/>
          <w:b/>
          <w:bCs/>
          <w:sz w:val="24"/>
          <w:szCs w:val="24"/>
        </w:rPr>
        <w:t>no han alcanzado los niveles de desarrollo industrial y educativo </w:t>
      </w:r>
      <w:r w:rsidRPr="00C7242E">
        <w:rPr>
          <w:rFonts w:ascii="Arial" w:hAnsi="Arial" w:cs="Arial"/>
          <w:sz w:val="24"/>
          <w:szCs w:val="24"/>
        </w:rPr>
        <w:t>necesario para generar altos niveles de riqueza. El «mundo subdesarrollado o en vías de desarrollado» está formado por gran parte de los nuevos Estados surgidos tras la descolonización.</w:t>
      </w:r>
    </w:p>
    <w:p w14:paraId="5027B89C" w14:textId="77777777" w:rsidR="00C7242E" w:rsidRPr="00C7242E" w:rsidRDefault="00C7242E" w:rsidP="00C7242E">
      <w:pPr>
        <w:numPr>
          <w:ilvl w:val="1"/>
          <w:numId w:val="10"/>
        </w:numPr>
        <w:rPr>
          <w:rFonts w:ascii="Arial" w:hAnsi="Arial" w:cs="Arial"/>
          <w:sz w:val="24"/>
          <w:szCs w:val="24"/>
        </w:rPr>
      </w:pPr>
      <w:r w:rsidRPr="00C7242E">
        <w:rPr>
          <w:rFonts w:ascii="Arial" w:hAnsi="Arial" w:cs="Arial"/>
          <w:sz w:val="24"/>
          <w:szCs w:val="24"/>
        </w:rPr>
        <w:t>Se ha experimentado un</w:t>
      </w:r>
      <w:r w:rsidRPr="00C7242E">
        <w:rPr>
          <w:rFonts w:ascii="Arial" w:hAnsi="Arial" w:cs="Arial"/>
          <w:b/>
          <w:bCs/>
          <w:sz w:val="24"/>
          <w:szCs w:val="24"/>
        </w:rPr>
        <w:t xml:space="preserve"> gran crecimiento </w:t>
      </w:r>
      <w:proofErr w:type="gramStart"/>
      <w:r w:rsidRPr="00C7242E">
        <w:rPr>
          <w:rFonts w:ascii="Arial" w:hAnsi="Arial" w:cs="Arial"/>
          <w:b/>
          <w:bCs/>
          <w:sz w:val="24"/>
          <w:szCs w:val="24"/>
        </w:rPr>
        <w:t>poblacional </w:t>
      </w:r>
      <w:r w:rsidRPr="00C7242E">
        <w:rPr>
          <w:rFonts w:ascii="Arial" w:hAnsi="Arial" w:cs="Arial"/>
          <w:sz w:val="24"/>
          <w:szCs w:val="24"/>
        </w:rPr>
        <w:t> (</w:t>
      </w:r>
      <w:proofErr w:type="gramEnd"/>
      <w:r w:rsidRPr="00C7242E">
        <w:rPr>
          <w:rFonts w:ascii="Arial" w:hAnsi="Arial" w:cs="Arial"/>
          <w:sz w:val="24"/>
          <w:szCs w:val="24"/>
        </w:rPr>
        <w:t>«boom demográfico») en los países descolonizados debido al descenso de la mortalidad y el mantenimiento de una natalidad muy elevada. De este modo, </w:t>
      </w:r>
      <w:r w:rsidRPr="00C7242E">
        <w:rPr>
          <w:rFonts w:ascii="Arial" w:hAnsi="Arial" w:cs="Arial"/>
          <w:b/>
          <w:bCs/>
          <w:sz w:val="24"/>
          <w:szCs w:val="24"/>
        </w:rPr>
        <w:t>ha aumentado la presión sobre los recursos existentes y los puestos de trabajo</w:t>
      </w:r>
      <w:r w:rsidRPr="00C7242E">
        <w:rPr>
          <w:rFonts w:ascii="Arial" w:hAnsi="Arial" w:cs="Arial"/>
          <w:sz w:val="24"/>
          <w:szCs w:val="24"/>
        </w:rPr>
        <w:t xml:space="preserve">, empeorando aún más la </w:t>
      </w:r>
      <w:r w:rsidRPr="00C7242E">
        <w:rPr>
          <w:rFonts w:ascii="Arial" w:hAnsi="Arial" w:cs="Arial"/>
          <w:sz w:val="24"/>
          <w:szCs w:val="24"/>
        </w:rPr>
        <w:lastRenderedPageBreak/>
        <w:t>situación de la población: hambrunas, pobreza, epidemias, movimientos migratorios…</w:t>
      </w:r>
    </w:p>
    <w:tbl>
      <w:tblPr>
        <w:tblW w:w="10140" w:type="dxa"/>
        <w:jc w:val="center"/>
        <w:tblCellMar>
          <w:left w:w="0" w:type="dxa"/>
          <w:right w:w="0" w:type="dxa"/>
        </w:tblCellMar>
        <w:tblLook w:val="04A0" w:firstRow="1" w:lastRow="0" w:firstColumn="1" w:lastColumn="0" w:noHBand="0" w:noVBand="1"/>
      </w:tblPr>
      <w:tblGrid>
        <w:gridCol w:w="10140"/>
      </w:tblGrid>
      <w:tr w:rsidR="00C7242E" w:rsidRPr="00C7242E" w14:paraId="62C7736E"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1EE21835" w14:textId="32B02D6E" w:rsidR="00C7242E" w:rsidRPr="00C7242E" w:rsidRDefault="00C7242E" w:rsidP="00C7242E">
            <w:pPr>
              <w:rPr>
                <w:rFonts w:ascii="Arial" w:hAnsi="Arial" w:cs="Arial"/>
                <w:sz w:val="24"/>
                <w:szCs w:val="24"/>
              </w:rPr>
            </w:pPr>
            <w:r w:rsidRPr="00C7242E">
              <w:rPr>
                <w:rFonts w:ascii="Arial" w:hAnsi="Arial" w:cs="Arial"/>
                <w:sz w:val="24"/>
                <w:szCs w:val="24"/>
              </w:rPr>
              <w:drawing>
                <wp:inline distT="0" distB="0" distL="0" distR="0" wp14:anchorId="601E71AD" wp14:editId="19782F02">
                  <wp:extent cx="5612130" cy="3156585"/>
                  <wp:effectExtent l="0" t="0" r="7620" b="5715"/>
                  <wp:docPr id="148507892" name="Imagen 3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tc>
      </w:tr>
      <w:tr w:rsidR="00C7242E" w:rsidRPr="00C7242E" w14:paraId="6FAEBF91"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18A43C6C" w14:textId="77777777" w:rsidR="00C7242E" w:rsidRPr="00C7242E" w:rsidRDefault="00C7242E" w:rsidP="00C7242E">
            <w:pPr>
              <w:rPr>
                <w:rFonts w:ascii="Arial" w:hAnsi="Arial" w:cs="Arial"/>
                <w:sz w:val="24"/>
                <w:szCs w:val="24"/>
              </w:rPr>
            </w:pPr>
            <w:r w:rsidRPr="00C7242E">
              <w:rPr>
                <w:rFonts w:ascii="Arial" w:hAnsi="Arial" w:cs="Arial"/>
                <w:sz w:val="24"/>
                <w:szCs w:val="24"/>
              </w:rPr>
              <w:t>Mina de coltán en el Congo</w:t>
            </w:r>
          </w:p>
        </w:tc>
      </w:tr>
    </w:tbl>
    <w:p w14:paraId="1DF810B1" w14:textId="77777777" w:rsidR="00C7242E" w:rsidRPr="00C7242E" w:rsidRDefault="00C7242E" w:rsidP="00C7242E">
      <w:pPr>
        <w:rPr>
          <w:rFonts w:ascii="Arial" w:hAnsi="Arial" w:cs="Arial"/>
          <w:vanish/>
          <w:sz w:val="24"/>
          <w:szCs w:val="24"/>
        </w:rPr>
      </w:pPr>
    </w:p>
    <w:tbl>
      <w:tblPr>
        <w:tblW w:w="10140" w:type="dxa"/>
        <w:jc w:val="center"/>
        <w:tblCellMar>
          <w:left w:w="0" w:type="dxa"/>
          <w:right w:w="0" w:type="dxa"/>
        </w:tblCellMar>
        <w:tblLook w:val="04A0" w:firstRow="1" w:lastRow="0" w:firstColumn="1" w:lastColumn="0" w:noHBand="0" w:noVBand="1"/>
      </w:tblPr>
      <w:tblGrid>
        <w:gridCol w:w="10140"/>
      </w:tblGrid>
      <w:tr w:rsidR="00C7242E" w:rsidRPr="00C7242E" w14:paraId="6B2C32A5"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50A5293F" w14:textId="08887959" w:rsidR="00C7242E" w:rsidRPr="00C7242E" w:rsidRDefault="00C7242E" w:rsidP="00C7242E">
            <w:pPr>
              <w:rPr>
                <w:rFonts w:ascii="Arial" w:hAnsi="Arial" w:cs="Arial"/>
                <w:sz w:val="24"/>
                <w:szCs w:val="24"/>
              </w:rPr>
            </w:pPr>
            <w:r w:rsidRPr="00C7242E">
              <w:rPr>
                <w:rFonts w:ascii="Arial" w:hAnsi="Arial" w:cs="Arial"/>
                <w:sz w:val="24"/>
                <w:szCs w:val="24"/>
              </w:rPr>
              <w:drawing>
                <wp:inline distT="0" distB="0" distL="0" distR="0" wp14:anchorId="0AFBF050" wp14:editId="158E20AE">
                  <wp:extent cx="5612130" cy="2946400"/>
                  <wp:effectExtent l="0" t="0" r="7620" b="6350"/>
                  <wp:docPr id="1520533436" name="Imagen 3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946400"/>
                          </a:xfrm>
                          <a:prstGeom prst="rect">
                            <a:avLst/>
                          </a:prstGeom>
                          <a:noFill/>
                          <a:ln>
                            <a:noFill/>
                          </a:ln>
                        </pic:spPr>
                      </pic:pic>
                    </a:graphicData>
                  </a:graphic>
                </wp:inline>
              </w:drawing>
            </w:r>
          </w:p>
        </w:tc>
      </w:tr>
      <w:tr w:rsidR="00C7242E" w:rsidRPr="00C7242E" w14:paraId="254279BA"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199FDF33" w14:textId="77777777" w:rsidR="00C7242E" w:rsidRPr="00C7242E" w:rsidRDefault="00C7242E" w:rsidP="00C7242E">
            <w:pPr>
              <w:rPr>
                <w:rFonts w:ascii="Arial" w:hAnsi="Arial" w:cs="Arial"/>
                <w:sz w:val="24"/>
                <w:szCs w:val="24"/>
              </w:rPr>
            </w:pPr>
            <w:r w:rsidRPr="00C7242E">
              <w:rPr>
                <w:rFonts w:ascii="Arial" w:hAnsi="Arial" w:cs="Arial"/>
                <w:sz w:val="24"/>
                <w:szCs w:val="24"/>
              </w:rPr>
              <w:lastRenderedPageBreak/>
              <w:t>Crecimiento demográfico</w:t>
            </w:r>
          </w:p>
        </w:tc>
      </w:tr>
      <w:tr w:rsidR="00C7242E" w:rsidRPr="00C7242E" w14:paraId="1BA254D5"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02449204" w14:textId="7A2129BD" w:rsidR="00C7242E" w:rsidRPr="00C7242E" w:rsidRDefault="00C7242E" w:rsidP="00C7242E">
            <w:pPr>
              <w:rPr>
                <w:rFonts w:ascii="Arial" w:hAnsi="Arial" w:cs="Arial"/>
                <w:sz w:val="24"/>
                <w:szCs w:val="24"/>
              </w:rPr>
            </w:pPr>
            <w:r w:rsidRPr="00C7242E">
              <w:rPr>
                <w:rFonts w:ascii="Arial" w:hAnsi="Arial" w:cs="Arial"/>
                <w:sz w:val="24"/>
                <w:szCs w:val="24"/>
              </w:rPr>
              <w:drawing>
                <wp:inline distT="0" distB="0" distL="0" distR="0" wp14:anchorId="7E3EE734" wp14:editId="78413F2A">
                  <wp:extent cx="5612130" cy="3735705"/>
                  <wp:effectExtent l="0" t="0" r="7620" b="0"/>
                  <wp:docPr id="1346280463" name="Imagen 3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735705"/>
                          </a:xfrm>
                          <a:prstGeom prst="rect">
                            <a:avLst/>
                          </a:prstGeom>
                          <a:noFill/>
                          <a:ln>
                            <a:noFill/>
                          </a:ln>
                        </pic:spPr>
                      </pic:pic>
                    </a:graphicData>
                  </a:graphic>
                </wp:inline>
              </w:drawing>
            </w:r>
          </w:p>
        </w:tc>
      </w:tr>
      <w:tr w:rsidR="00C7242E" w:rsidRPr="00C7242E" w14:paraId="545705CE" w14:textId="77777777" w:rsidTr="00C7242E">
        <w:trPr>
          <w:jc w:val="center"/>
        </w:trPr>
        <w:tc>
          <w:tcPr>
            <w:tcW w:w="0" w:type="auto"/>
            <w:tcBorders>
              <w:top w:val="nil"/>
              <w:left w:val="nil"/>
              <w:bottom w:val="single" w:sz="6" w:space="0" w:color="auto"/>
              <w:right w:val="nil"/>
            </w:tcBorders>
            <w:tcMar>
              <w:top w:w="203" w:type="dxa"/>
              <w:left w:w="203" w:type="dxa"/>
              <w:bottom w:w="203" w:type="dxa"/>
              <w:right w:w="203" w:type="dxa"/>
            </w:tcMar>
            <w:vAlign w:val="bottom"/>
            <w:hideMark/>
          </w:tcPr>
          <w:p w14:paraId="3D9D3DC2" w14:textId="77777777" w:rsidR="00C7242E" w:rsidRPr="00C7242E" w:rsidRDefault="00C7242E" w:rsidP="00C7242E">
            <w:pPr>
              <w:rPr>
                <w:rFonts w:ascii="Arial" w:hAnsi="Arial" w:cs="Arial"/>
                <w:sz w:val="24"/>
                <w:szCs w:val="24"/>
              </w:rPr>
            </w:pPr>
            <w:r w:rsidRPr="00C7242E">
              <w:rPr>
                <w:rFonts w:ascii="Arial" w:hAnsi="Arial" w:cs="Arial"/>
                <w:sz w:val="24"/>
                <w:szCs w:val="24"/>
              </w:rPr>
              <w:t>Malnutrición infantil</w:t>
            </w:r>
          </w:p>
        </w:tc>
      </w:tr>
    </w:tbl>
    <w:p w14:paraId="298690DF" w14:textId="4B15C950" w:rsidR="00C7242E" w:rsidRPr="00C7242E" w:rsidRDefault="00C7242E" w:rsidP="00C7242E">
      <w:pPr>
        <w:rPr>
          <w:rFonts w:ascii="Arial" w:hAnsi="Arial" w:cs="Arial"/>
          <w:sz w:val="24"/>
          <w:szCs w:val="24"/>
        </w:rPr>
      </w:pPr>
      <w:r w:rsidRPr="00C7242E">
        <w:rPr>
          <w:rFonts w:ascii="Arial" w:hAnsi="Arial" w:cs="Arial"/>
          <w:sz w:val="24"/>
          <w:szCs w:val="24"/>
        </w:rPr>
        <w:drawing>
          <wp:inline distT="0" distB="0" distL="0" distR="0" wp14:anchorId="4E38B44B" wp14:editId="6A5146CB">
            <wp:extent cx="5612130" cy="2981325"/>
            <wp:effectExtent l="0" t="0" r="7620" b="9525"/>
            <wp:docPr id="863863855" name="Imagen 2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2981325"/>
                    </a:xfrm>
                    <a:prstGeom prst="rect">
                      <a:avLst/>
                    </a:prstGeom>
                    <a:noFill/>
                    <a:ln>
                      <a:noFill/>
                    </a:ln>
                  </pic:spPr>
                </pic:pic>
              </a:graphicData>
            </a:graphic>
          </wp:inline>
        </w:drawing>
      </w:r>
    </w:p>
    <w:p w14:paraId="2A70771B" w14:textId="77777777" w:rsidR="00C7242E" w:rsidRPr="00C7242E" w:rsidRDefault="00C7242E" w:rsidP="00C7242E">
      <w:pPr>
        <w:numPr>
          <w:ilvl w:val="0"/>
          <w:numId w:val="11"/>
        </w:numPr>
        <w:rPr>
          <w:rFonts w:ascii="Arial" w:hAnsi="Arial" w:cs="Arial"/>
          <w:sz w:val="24"/>
          <w:szCs w:val="24"/>
        </w:rPr>
      </w:pPr>
      <w:r w:rsidRPr="00C7242E">
        <w:rPr>
          <w:rFonts w:ascii="Arial" w:hAnsi="Arial" w:cs="Arial"/>
          <w:sz w:val="24"/>
          <w:szCs w:val="24"/>
          <w:u w:val="single"/>
        </w:rPr>
        <w:lastRenderedPageBreak/>
        <w:t>Neocolonialismo</w:t>
      </w:r>
      <w:r w:rsidRPr="00C7242E">
        <w:rPr>
          <w:rFonts w:ascii="Arial" w:hAnsi="Arial" w:cs="Arial"/>
          <w:sz w:val="24"/>
          <w:szCs w:val="24"/>
        </w:rPr>
        <w:t>:</w:t>
      </w:r>
    </w:p>
    <w:p w14:paraId="37961436" w14:textId="77777777" w:rsidR="00C7242E" w:rsidRPr="00C7242E" w:rsidRDefault="00C7242E" w:rsidP="00C7242E">
      <w:pPr>
        <w:numPr>
          <w:ilvl w:val="0"/>
          <w:numId w:val="12"/>
        </w:numPr>
        <w:rPr>
          <w:rFonts w:ascii="Arial" w:hAnsi="Arial" w:cs="Arial"/>
          <w:sz w:val="24"/>
          <w:szCs w:val="24"/>
        </w:rPr>
      </w:pPr>
    </w:p>
    <w:p w14:paraId="13922773" w14:textId="77777777" w:rsidR="00C7242E" w:rsidRPr="00C7242E" w:rsidRDefault="00C7242E" w:rsidP="00C7242E">
      <w:pPr>
        <w:numPr>
          <w:ilvl w:val="1"/>
          <w:numId w:val="12"/>
        </w:numPr>
        <w:rPr>
          <w:rFonts w:ascii="Arial" w:hAnsi="Arial" w:cs="Arial"/>
          <w:sz w:val="24"/>
          <w:szCs w:val="24"/>
        </w:rPr>
      </w:pPr>
      <w:r w:rsidRPr="00C7242E">
        <w:rPr>
          <w:rFonts w:ascii="Arial" w:hAnsi="Arial" w:cs="Arial"/>
          <w:sz w:val="24"/>
          <w:szCs w:val="24"/>
        </w:rPr>
        <w:t>Los nuevos países siguen </w:t>
      </w:r>
      <w:r w:rsidRPr="00C7242E">
        <w:rPr>
          <w:rFonts w:ascii="Arial" w:hAnsi="Arial" w:cs="Arial"/>
          <w:b/>
          <w:bCs/>
          <w:sz w:val="24"/>
          <w:szCs w:val="24"/>
        </w:rPr>
        <w:t>dependiendo económicamente de las potencias industriales</w:t>
      </w:r>
      <w:r w:rsidRPr="00C7242E">
        <w:rPr>
          <w:rFonts w:ascii="Arial" w:hAnsi="Arial" w:cs="Arial"/>
          <w:sz w:val="24"/>
          <w:szCs w:val="24"/>
        </w:rPr>
        <w:t> (muchas de ellas, antiguas metrópolis coloniales).</w:t>
      </w:r>
    </w:p>
    <w:p w14:paraId="6900135C" w14:textId="77777777" w:rsidR="00C7242E" w:rsidRPr="00C7242E" w:rsidRDefault="00C7242E" w:rsidP="00C7242E">
      <w:pPr>
        <w:numPr>
          <w:ilvl w:val="1"/>
          <w:numId w:val="12"/>
        </w:numPr>
        <w:rPr>
          <w:rFonts w:ascii="Arial" w:hAnsi="Arial" w:cs="Arial"/>
          <w:sz w:val="24"/>
          <w:szCs w:val="24"/>
        </w:rPr>
      </w:pPr>
      <w:r w:rsidRPr="00C7242E">
        <w:rPr>
          <w:rFonts w:ascii="Arial" w:hAnsi="Arial" w:cs="Arial"/>
          <w:sz w:val="24"/>
          <w:szCs w:val="24"/>
        </w:rPr>
        <w:t>Se establecen </w:t>
      </w:r>
      <w:r w:rsidRPr="00C7242E">
        <w:rPr>
          <w:rFonts w:ascii="Arial" w:hAnsi="Arial" w:cs="Arial"/>
          <w:b/>
          <w:bCs/>
          <w:sz w:val="24"/>
          <w:szCs w:val="24"/>
        </w:rPr>
        <w:t>relaciones comerciales desiguales</w:t>
      </w:r>
      <w:r w:rsidRPr="00C7242E">
        <w:rPr>
          <w:rFonts w:ascii="Arial" w:hAnsi="Arial" w:cs="Arial"/>
          <w:sz w:val="24"/>
          <w:szCs w:val="24"/>
        </w:rPr>
        <w:t>, según las cuales los nuevos países descolonizados exportaban materias primas e importan productos manufacturados y tecnología</w:t>
      </w:r>
    </w:p>
    <w:p w14:paraId="42F38D2F" w14:textId="06A3A86C" w:rsidR="00C7242E" w:rsidRPr="00C7242E" w:rsidRDefault="00C7242E" w:rsidP="00C7242E">
      <w:pPr>
        <w:rPr>
          <w:rFonts w:ascii="Arial" w:hAnsi="Arial" w:cs="Arial"/>
          <w:sz w:val="24"/>
          <w:szCs w:val="24"/>
        </w:rPr>
      </w:pPr>
      <w:r w:rsidRPr="00C7242E">
        <w:rPr>
          <w:rFonts w:ascii="Arial" w:hAnsi="Arial" w:cs="Arial"/>
          <w:sz w:val="24"/>
          <w:szCs w:val="24"/>
        </w:rPr>
        <w:drawing>
          <wp:inline distT="0" distB="0" distL="0" distR="0" wp14:anchorId="70698B91" wp14:editId="514CB409">
            <wp:extent cx="5612130" cy="2874645"/>
            <wp:effectExtent l="0" t="0" r="7620" b="1905"/>
            <wp:docPr id="1010328868" name="Imagen 28" descr="Conferencia celebrará 148 Aniversario del Nacimiento de Mahatma Gandhi - DominicanaSolidar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nferencia celebrará 148 Aniversario del Nacimiento de Mahatma Gandhi - DominicanaSolidaria.or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874645"/>
                    </a:xfrm>
                    <a:prstGeom prst="rect">
                      <a:avLst/>
                    </a:prstGeom>
                    <a:noFill/>
                    <a:ln>
                      <a:noFill/>
                    </a:ln>
                  </pic:spPr>
                </pic:pic>
              </a:graphicData>
            </a:graphic>
          </wp:inline>
        </w:drawing>
      </w:r>
    </w:p>
    <w:p w14:paraId="147C18F9" w14:textId="77777777" w:rsidR="00C7242E" w:rsidRPr="00C7242E" w:rsidRDefault="00C7242E" w:rsidP="00C7242E">
      <w:pPr>
        <w:rPr>
          <w:rFonts w:ascii="Arial" w:hAnsi="Arial" w:cs="Arial"/>
          <w:sz w:val="24"/>
          <w:szCs w:val="24"/>
        </w:rPr>
      </w:pPr>
      <w:r w:rsidRPr="00C7242E">
        <w:rPr>
          <w:rFonts w:ascii="Arial" w:hAnsi="Arial" w:cs="Arial"/>
          <w:b/>
          <w:bCs/>
          <w:sz w:val="24"/>
          <w:szCs w:val="24"/>
        </w:rPr>
        <w:t>Sudáfrica</w:t>
      </w:r>
      <w:r w:rsidRPr="00C7242E">
        <w:rPr>
          <w:rFonts w:ascii="Arial" w:hAnsi="Arial" w:cs="Arial"/>
          <w:sz w:val="24"/>
          <w:szCs w:val="24"/>
        </w:rPr>
        <w:br/>
      </w:r>
      <w:proofErr w:type="spellStart"/>
      <w:r w:rsidRPr="00C7242E">
        <w:rPr>
          <w:rFonts w:ascii="Arial" w:hAnsi="Arial" w:cs="Arial"/>
          <w:sz w:val="24"/>
          <w:szCs w:val="24"/>
        </w:rPr>
        <w:t>Sudáfrica</w:t>
      </w:r>
      <w:proofErr w:type="spellEnd"/>
      <w:r w:rsidRPr="00C7242E">
        <w:rPr>
          <w:rFonts w:ascii="Arial" w:hAnsi="Arial" w:cs="Arial"/>
          <w:sz w:val="24"/>
          <w:szCs w:val="24"/>
        </w:rPr>
        <w:t xml:space="preserve"> es un caso particular en la colonización europea en África. En el siglo XVII, holandeses s se asentaron en torno a la ciudad del Cabo. Esta población se vino en conocer como los </w:t>
      </w:r>
      <w:proofErr w:type="spellStart"/>
      <w:r w:rsidRPr="00C7242E">
        <w:rPr>
          <w:rFonts w:ascii="Arial" w:hAnsi="Arial" w:cs="Arial"/>
          <w:sz w:val="24"/>
          <w:szCs w:val="24"/>
        </w:rPr>
        <w:t>afrikaaners</w:t>
      </w:r>
      <w:proofErr w:type="spellEnd"/>
      <w:r w:rsidRPr="00C7242E">
        <w:rPr>
          <w:rFonts w:ascii="Arial" w:hAnsi="Arial" w:cs="Arial"/>
          <w:sz w:val="24"/>
          <w:szCs w:val="24"/>
        </w:rPr>
        <w:t xml:space="preserve"> A partir del siglo XVIII, pese a la resistencia de los </w:t>
      </w:r>
      <w:proofErr w:type="spellStart"/>
      <w:r w:rsidRPr="00C7242E">
        <w:rPr>
          <w:rFonts w:ascii="Arial" w:hAnsi="Arial" w:cs="Arial"/>
          <w:sz w:val="24"/>
          <w:szCs w:val="24"/>
        </w:rPr>
        <w:t>afrikaaners</w:t>
      </w:r>
      <w:proofErr w:type="spellEnd"/>
      <w:r w:rsidRPr="00C7242E">
        <w:rPr>
          <w:rFonts w:ascii="Arial" w:hAnsi="Arial" w:cs="Arial"/>
          <w:sz w:val="24"/>
          <w:szCs w:val="24"/>
        </w:rPr>
        <w:t>, Sudáfrica fue cayendo bajo el dominio británico.</w:t>
      </w:r>
      <w:r w:rsidRPr="00C7242E">
        <w:rPr>
          <w:rFonts w:ascii="Arial" w:hAnsi="Arial" w:cs="Arial"/>
          <w:sz w:val="24"/>
          <w:szCs w:val="24"/>
        </w:rPr>
        <w:br/>
        <w:t xml:space="preserve">La discriminación racial se inició en el régimen colonial y en1923 los británicos aprobaron diversas leyes que configuraban un país dividido en grupos raciales con diferentes derechos y organizados de forma segregada. No obstante, fue en 1948, el año en el que la mayoría blanca </w:t>
      </w:r>
      <w:proofErr w:type="spellStart"/>
      <w:r w:rsidRPr="00C7242E">
        <w:rPr>
          <w:rFonts w:ascii="Arial" w:hAnsi="Arial" w:cs="Arial"/>
          <w:sz w:val="24"/>
          <w:szCs w:val="24"/>
        </w:rPr>
        <w:t>afrikaaner</w:t>
      </w:r>
      <w:proofErr w:type="spellEnd"/>
      <w:r w:rsidRPr="00C7242E">
        <w:rPr>
          <w:rFonts w:ascii="Arial" w:hAnsi="Arial" w:cs="Arial"/>
          <w:sz w:val="24"/>
          <w:szCs w:val="24"/>
        </w:rPr>
        <w:t xml:space="preserve"> tomó el control del país, cuando el régimen del apartheid (separación en afrikáans) terminó de configurarse. Se prohibió el matrimonio interracial, se establecieron instalaciones (escuelas, lavabos, playas, autobuses, hospitales…) segregados por raza, y se prohibió el ejercicio de los</w:t>
      </w:r>
      <w:r w:rsidRPr="00C7242E">
        <w:rPr>
          <w:rFonts w:ascii="Arial" w:hAnsi="Arial" w:cs="Arial"/>
          <w:sz w:val="24"/>
          <w:szCs w:val="24"/>
        </w:rPr>
        <w:br/>
        <w:t>derechos políticos a la mayoría negra y a otros grupos no blancos.</w:t>
      </w:r>
    </w:p>
    <w:p w14:paraId="77D6B436" w14:textId="77777777" w:rsidR="00C7242E" w:rsidRPr="00C7242E" w:rsidRDefault="00C7242E" w:rsidP="00C7242E">
      <w:pPr>
        <w:rPr>
          <w:rFonts w:ascii="Arial" w:hAnsi="Arial" w:cs="Arial"/>
          <w:sz w:val="24"/>
          <w:szCs w:val="24"/>
        </w:rPr>
      </w:pPr>
      <w:r w:rsidRPr="00C7242E">
        <w:rPr>
          <w:rFonts w:ascii="Arial" w:hAnsi="Arial" w:cs="Arial"/>
          <w:sz w:val="24"/>
          <w:szCs w:val="24"/>
        </w:rPr>
        <w:t xml:space="preserve">La población quedó ubicada en territorios separados por criterios raciales. La diferencia entre una zona acomodada de raza blanca y las empobrecidas zonas de población negra era similar a la que separaba un país desarrollado y el tercer </w:t>
      </w:r>
      <w:r w:rsidRPr="00C7242E">
        <w:rPr>
          <w:rFonts w:ascii="Arial" w:hAnsi="Arial" w:cs="Arial"/>
          <w:sz w:val="24"/>
          <w:szCs w:val="24"/>
        </w:rPr>
        <w:lastRenderedPageBreak/>
        <w:t>mundo.</w:t>
      </w:r>
      <w:r w:rsidRPr="00C7242E">
        <w:rPr>
          <w:rFonts w:ascii="Arial" w:hAnsi="Arial" w:cs="Arial"/>
          <w:sz w:val="24"/>
          <w:szCs w:val="24"/>
        </w:rPr>
        <w:br/>
        <w:t>La resistencia negra se articuló en torno al Congreso Nacional Africano</w:t>
      </w:r>
      <w:r w:rsidRPr="00C7242E">
        <w:rPr>
          <w:rFonts w:ascii="Arial" w:hAnsi="Arial" w:cs="Arial"/>
          <w:sz w:val="24"/>
          <w:szCs w:val="24"/>
        </w:rPr>
        <w:br/>
        <w:t>con Nelson Mandela como figura carismática. Pese a reprimir duramente las protestas de la población negra. Tras pasar veintiocho años en la cárcel, Nelson Mandela fue liberado en 1990, y se inició una transición negociada que llevó a que en 1994 se celebraran las primeras elecciones libres y multirraciales en el país. El Congreso Nacional Africano de Mandela formó gobierno y puso fin al régimen racista sudafricano.</w:t>
      </w:r>
    </w:p>
    <w:p w14:paraId="02CC7ED2" w14:textId="52940BA9" w:rsidR="00C7242E" w:rsidRPr="00C7242E" w:rsidRDefault="00C7242E" w:rsidP="00C7242E">
      <w:pPr>
        <w:rPr>
          <w:rFonts w:ascii="Arial" w:hAnsi="Arial" w:cs="Arial"/>
          <w:sz w:val="24"/>
          <w:szCs w:val="24"/>
        </w:rPr>
      </w:pPr>
      <w:r w:rsidRPr="00C7242E">
        <w:rPr>
          <w:rFonts w:ascii="Arial" w:hAnsi="Arial" w:cs="Arial"/>
          <w:sz w:val="24"/>
          <w:szCs w:val="24"/>
        </w:rPr>
        <w:drawing>
          <wp:inline distT="0" distB="0" distL="0" distR="0" wp14:anchorId="1C1C3037" wp14:editId="0CF29D95">
            <wp:extent cx="4752975" cy="4438650"/>
            <wp:effectExtent l="0" t="0" r="9525" b="0"/>
            <wp:docPr id="1208064469" name="Imagen 27" descr="Pin en 3 Educación Ideales y Fa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in en 3 Educación Ideales y Fall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2975" cy="4438650"/>
                    </a:xfrm>
                    <a:prstGeom prst="rect">
                      <a:avLst/>
                    </a:prstGeom>
                    <a:noFill/>
                    <a:ln>
                      <a:noFill/>
                    </a:ln>
                  </pic:spPr>
                </pic:pic>
              </a:graphicData>
            </a:graphic>
          </wp:inline>
        </w:drawing>
      </w:r>
    </w:p>
    <w:p w14:paraId="7A29F3DC" w14:textId="77777777" w:rsidR="00C7242E" w:rsidRPr="00C7242E" w:rsidRDefault="00C7242E" w:rsidP="00C7242E">
      <w:pPr>
        <w:rPr>
          <w:rFonts w:ascii="Arial" w:hAnsi="Arial" w:cs="Arial"/>
          <w:sz w:val="24"/>
          <w:szCs w:val="24"/>
        </w:rPr>
      </w:pPr>
      <w:r w:rsidRPr="00C7242E">
        <w:rPr>
          <w:rFonts w:ascii="Arial" w:hAnsi="Arial" w:cs="Arial"/>
          <w:b/>
          <w:bCs/>
          <w:sz w:val="24"/>
          <w:szCs w:val="24"/>
        </w:rPr>
        <w:t>El mundo capitalista y el mundo comunista </w:t>
      </w:r>
      <w:r w:rsidRPr="00C7242E">
        <w:rPr>
          <w:rFonts w:ascii="Arial" w:hAnsi="Arial" w:cs="Arial"/>
          <w:sz w:val="24"/>
          <w:szCs w:val="24"/>
        </w:rPr>
        <w:t>Tras acabar la Segunda Guerra Mundial, un pequeño grupo de países consiguió combinar una economía de mercado avanzada y un sistema político democrático. Al</w:t>
      </w:r>
      <w:r w:rsidRPr="00C7242E">
        <w:rPr>
          <w:rFonts w:ascii="Arial" w:hAnsi="Arial" w:cs="Arial"/>
          <w:sz w:val="24"/>
          <w:szCs w:val="24"/>
        </w:rPr>
        <w:br/>
        <w:t>frente estaba Estados Unidos, la gran potencia económica y militar. A su lado, Europa Occidental, que pese a perder sus imperios coloniales, mantuvo un importante crecimiento económico que le permitió construir un generoso estado del bienestar (seguridad social, educación gratuita, pensiones…); y Japón, un país que tras Hiroshima supo protagonizar un verdadero “milagro económico” que le llevó a convertirse en la segunda potencia económica mundial. Otros países de cultura anglosajona como Canadá, Australia o Nueva Zelanda terminaban de conformar el</w:t>
      </w:r>
      <w:r w:rsidRPr="00C7242E">
        <w:rPr>
          <w:rFonts w:ascii="Arial" w:hAnsi="Arial" w:cs="Arial"/>
          <w:sz w:val="24"/>
          <w:szCs w:val="24"/>
        </w:rPr>
        <w:br/>
      </w:r>
      <w:r w:rsidRPr="00C7242E">
        <w:rPr>
          <w:rFonts w:ascii="Arial" w:hAnsi="Arial" w:cs="Arial"/>
          <w:sz w:val="24"/>
          <w:szCs w:val="24"/>
        </w:rPr>
        <w:lastRenderedPageBreak/>
        <w:t>mundo desarrollado y democrático. Mientras tanto, la URSS de Stalin consiguió exportar el modelo político y económico soviético a las zonas de Europa central y oriental conquistadas por el Ejército Rojo.</w:t>
      </w:r>
      <w:r w:rsidRPr="00C7242E">
        <w:rPr>
          <w:rFonts w:ascii="Arial" w:hAnsi="Arial" w:cs="Arial"/>
          <w:sz w:val="24"/>
          <w:szCs w:val="24"/>
        </w:rPr>
        <w:br/>
        <w:t>Estos países fueron denominados “democracias populares” por los comunistas. No fue, sin embargo, en Europa donde la expansión comunista llegó más lejos. El triunfo del ejército de Mao Zedong en la guerra civil permitió que China se uniera al bloque soviético en 1949. Corea del Norte y Vietnam del Norte también establecieron regímenes inspirados en la URSS. Tras la ruptura chino-soviética en los años 60, los dos colosos comunistas emprendieron caminos muy diferentes.</w:t>
      </w:r>
    </w:p>
    <w:p w14:paraId="367D3A42" w14:textId="3B470D96" w:rsidR="00C7242E" w:rsidRDefault="00AE252B" w:rsidP="00C7242E">
      <w:pPr>
        <w:rPr>
          <w:rFonts w:ascii="Arial" w:hAnsi="Arial" w:cs="Arial"/>
          <w:b/>
          <w:bCs/>
          <w:sz w:val="24"/>
          <w:szCs w:val="24"/>
        </w:rPr>
      </w:pPr>
      <w:hyperlink r:id="rId42" w:history="1">
        <w:r w:rsidRPr="00873024">
          <w:rPr>
            <w:rStyle w:val="Hipervnculo"/>
            <w:rFonts w:ascii="Arial" w:hAnsi="Arial" w:cs="Arial"/>
            <w:b/>
            <w:bCs/>
            <w:sz w:val="24"/>
            <w:szCs w:val="24"/>
          </w:rPr>
          <w:t>https://youtu.be/eORgV7GM-70</w:t>
        </w:r>
      </w:hyperlink>
    </w:p>
    <w:p w14:paraId="0A8C91C0" w14:textId="6C72E733" w:rsidR="00AE252B" w:rsidRPr="00C7242E" w:rsidRDefault="00AE252B" w:rsidP="00C7242E">
      <w:pPr>
        <w:rPr>
          <w:rFonts w:ascii="Arial" w:hAnsi="Arial" w:cs="Arial"/>
          <w:b/>
          <w:bCs/>
          <w:sz w:val="24"/>
          <w:szCs w:val="24"/>
        </w:rPr>
      </w:pPr>
      <w:r>
        <w:rPr>
          <w:rFonts w:ascii="Arial" w:hAnsi="Arial" w:cs="Arial"/>
          <w:b/>
          <w:bCs/>
          <w:sz w:val="24"/>
          <w:szCs w:val="24"/>
        </w:rPr>
        <w:t xml:space="preserve">Tomado de: </w:t>
      </w:r>
      <w:r w:rsidRPr="00AE252B">
        <w:rPr>
          <w:rFonts w:ascii="Arial" w:hAnsi="Arial" w:cs="Arial"/>
          <w:b/>
          <w:bCs/>
          <w:sz w:val="24"/>
          <w:szCs w:val="24"/>
        </w:rPr>
        <w:t>https://encuentratuhistoria.blog/la-guerra-fria-descolonizacion-en-asia-y-africa/</w:t>
      </w:r>
    </w:p>
    <w:p w14:paraId="225F90C0" w14:textId="6D4ADECD" w:rsidR="00C7242E" w:rsidRPr="00C10F75" w:rsidRDefault="00C7242E">
      <w:pPr>
        <w:rPr>
          <w:rFonts w:ascii="Arial" w:hAnsi="Arial" w:cs="Arial"/>
          <w:sz w:val="24"/>
          <w:szCs w:val="24"/>
        </w:rPr>
      </w:pPr>
    </w:p>
    <w:sectPr w:rsidR="00C7242E" w:rsidRPr="00C10F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47F96"/>
    <w:multiLevelType w:val="multilevel"/>
    <w:tmpl w:val="094A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0A449F"/>
    <w:multiLevelType w:val="multilevel"/>
    <w:tmpl w:val="9580E1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E53825"/>
    <w:multiLevelType w:val="multilevel"/>
    <w:tmpl w:val="4642CD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CD5DF5"/>
    <w:multiLevelType w:val="multilevel"/>
    <w:tmpl w:val="82AEC8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62015B"/>
    <w:multiLevelType w:val="multilevel"/>
    <w:tmpl w:val="5994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6112E1"/>
    <w:multiLevelType w:val="multilevel"/>
    <w:tmpl w:val="E3F26D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A8118C"/>
    <w:multiLevelType w:val="multilevel"/>
    <w:tmpl w:val="D28C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EB5165"/>
    <w:multiLevelType w:val="multilevel"/>
    <w:tmpl w:val="B2AC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D45740A"/>
    <w:multiLevelType w:val="multilevel"/>
    <w:tmpl w:val="D8AE02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02074B0"/>
    <w:multiLevelType w:val="multilevel"/>
    <w:tmpl w:val="C1FA04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703B0F"/>
    <w:multiLevelType w:val="multilevel"/>
    <w:tmpl w:val="FCBA06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0E5B39"/>
    <w:multiLevelType w:val="multilevel"/>
    <w:tmpl w:val="E6F014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8575601">
    <w:abstractNumId w:val="7"/>
  </w:num>
  <w:num w:numId="2" w16cid:durableId="2006780688">
    <w:abstractNumId w:val="10"/>
  </w:num>
  <w:num w:numId="3" w16cid:durableId="169685738">
    <w:abstractNumId w:val="1"/>
  </w:num>
  <w:num w:numId="4" w16cid:durableId="2051147714">
    <w:abstractNumId w:val="3"/>
  </w:num>
  <w:num w:numId="5" w16cid:durableId="531921682">
    <w:abstractNumId w:val="11"/>
  </w:num>
  <w:num w:numId="6" w16cid:durableId="465438752">
    <w:abstractNumId w:val="0"/>
  </w:num>
  <w:num w:numId="7" w16cid:durableId="151407204">
    <w:abstractNumId w:val="5"/>
  </w:num>
  <w:num w:numId="8" w16cid:durableId="828865049">
    <w:abstractNumId w:val="2"/>
  </w:num>
  <w:num w:numId="9" w16cid:durableId="571039672">
    <w:abstractNumId w:val="6"/>
  </w:num>
  <w:num w:numId="10" w16cid:durableId="1534152884">
    <w:abstractNumId w:val="9"/>
  </w:num>
  <w:num w:numId="11" w16cid:durableId="740173044">
    <w:abstractNumId w:val="4"/>
  </w:num>
  <w:num w:numId="12" w16cid:durableId="14034535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F75"/>
    <w:rsid w:val="00023598"/>
    <w:rsid w:val="000E2432"/>
    <w:rsid w:val="00AE252B"/>
    <w:rsid w:val="00B61F21"/>
    <w:rsid w:val="00C10F75"/>
    <w:rsid w:val="00C724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5488B"/>
  <w15:chartTrackingRefBased/>
  <w15:docId w15:val="{41FB5FD7-7543-4A61-837D-98C63580A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10F75"/>
    <w:rPr>
      <w:color w:val="0563C1" w:themeColor="hyperlink"/>
      <w:u w:val="single"/>
    </w:rPr>
  </w:style>
  <w:style w:type="character" w:styleId="Mencinsinresolver">
    <w:name w:val="Unresolved Mention"/>
    <w:basedOn w:val="Fuentedeprrafopredeter"/>
    <w:uiPriority w:val="99"/>
    <w:semiHidden/>
    <w:unhideWhenUsed/>
    <w:rsid w:val="00C10F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67925">
      <w:bodyDiv w:val="1"/>
      <w:marLeft w:val="0"/>
      <w:marRight w:val="0"/>
      <w:marTop w:val="0"/>
      <w:marBottom w:val="0"/>
      <w:divBdr>
        <w:top w:val="none" w:sz="0" w:space="0" w:color="auto"/>
        <w:left w:val="none" w:sz="0" w:space="0" w:color="auto"/>
        <w:bottom w:val="none" w:sz="0" w:space="0" w:color="auto"/>
        <w:right w:val="none" w:sz="0" w:space="0" w:color="auto"/>
      </w:divBdr>
    </w:div>
    <w:div w:id="592784798">
      <w:bodyDiv w:val="1"/>
      <w:marLeft w:val="0"/>
      <w:marRight w:val="0"/>
      <w:marTop w:val="0"/>
      <w:marBottom w:val="0"/>
      <w:divBdr>
        <w:top w:val="none" w:sz="0" w:space="0" w:color="auto"/>
        <w:left w:val="none" w:sz="0" w:space="0" w:color="auto"/>
        <w:bottom w:val="none" w:sz="0" w:space="0" w:color="auto"/>
        <w:right w:val="none" w:sz="0" w:space="0" w:color="auto"/>
      </w:divBdr>
    </w:div>
    <w:div w:id="835923871">
      <w:bodyDiv w:val="1"/>
      <w:marLeft w:val="0"/>
      <w:marRight w:val="0"/>
      <w:marTop w:val="0"/>
      <w:marBottom w:val="0"/>
      <w:divBdr>
        <w:top w:val="none" w:sz="0" w:space="0" w:color="auto"/>
        <w:left w:val="none" w:sz="0" w:space="0" w:color="auto"/>
        <w:bottom w:val="none" w:sz="0" w:space="0" w:color="auto"/>
        <w:right w:val="none" w:sz="0" w:space="0" w:color="auto"/>
      </w:divBdr>
    </w:div>
    <w:div w:id="1193034672">
      <w:bodyDiv w:val="1"/>
      <w:marLeft w:val="0"/>
      <w:marRight w:val="0"/>
      <w:marTop w:val="0"/>
      <w:marBottom w:val="0"/>
      <w:divBdr>
        <w:top w:val="none" w:sz="0" w:space="0" w:color="auto"/>
        <w:left w:val="none" w:sz="0" w:space="0" w:color="auto"/>
        <w:bottom w:val="none" w:sz="0" w:space="0" w:color="auto"/>
        <w:right w:val="none" w:sz="0" w:space="0" w:color="auto"/>
      </w:divBdr>
    </w:div>
    <w:div w:id="1502089768">
      <w:bodyDiv w:val="1"/>
      <w:marLeft w:val="0"/>
      <w:marRight w:val="0"/>
      <w:marTop w:val="0"/>
      <w:marBottom w:val="0"/>
      <w:divBdr>
        <w:top w:val="none" w:sz="0" w:space="0" w:color="auto"/>
        <w:left w:val="none" w:sz="0" w:space="0" w:color="auto"/>
        <w:bottom w:val="none" w:sz="0" w:space="0" w:color="auto"/>
        <w:right w:val="none" w:sz="0" w:space="0" w:color="auto"/>
      </w:divBdr>
      <w:divsChild>
        <w:div w:id="323435128">
          <w:marLeft w:val="0"/>
          <w:marRight w:val="0"/>
          <w:marTop w:val="0"/>
          <w:marBottom w:val="0"/>
          <w:divBdr>
            <w:top w:val="none" w:sz="0" w:space="0" w:color="auto"/>
            <w:left w:val="none" w:sz="0" w:space="0" w:color="auto"/>
            <w:bottom w:val="none" w:sz="0" w:space="0" w:color="auto"/>
            <w:right w:val="none" w:sz="0" w:space="0" w:color="auto"/>
          </w:divBdr>
        </w:div>
        <w:div w:id="1917009908">
          <w:marLeft w:val="0"/>
          <w:marRight w:val="0"/>
          <w:marTop w:val="0"/>
          <w:marBottom w:val="0"/>
          <w:divBdr>
            <w:top w:val="none" w:sz="0" w:space="0" w:color="auto"/>
            <w:left w:val="none" w:sz="0" w:space="0" w:color="auto"/>
            <w:bottom w:val="none" w:sz="0" w:space="0" w:color="auto"/>
            <w:right w:val="none" w:sz="0" w:space="0" w:color="auto"/>
          </w:divBdr>
          <w:divsChild>
            <w:div w:id="409890215">
              <w:marLeft w:val="0"/>
              <w:marRight w:val="0"/>
              <w:marTop w:val="0"/>
              <w:marBottom w:val="0"/>
              <w:divBdr>
                <w:top w:val="none" w:sz="0" w:space="0" w:color="auto"/>
                <w:left w:val="none" w:sz="0" w:space="0" w:color="auto"/>
                <w:bottom w:val="none" w:sz="0" w:space="0" w:color="auto"/>
                <w:right w:val="none" w:sz="0" w:space="0" w:color="auto"/>
              </w:divBdr>
            </w:div>
          </w:divsChild>
        </w:div>
        <w:div w:id="1734233842">
          <w:marLeft w:val="0"/>
          <w:marRight w:val="0"/>
          <w:marTop w:val="0"/>
          <w:marBottom w:val="0"/>
          <w:divBdr>
            <w:top w:val="none" w:sz="0" w:space="0" w:color="auto"/>
            <w:left w:val="none" w:sz="0" w:space="0" w:color="auto"/>
            <w:bottom w:val="none" w:sz="0" w:space="0" w:color="auto"/>
            <w:right w:val="none" w:sz="0" w:space="0" w:color="auto"/>
          </w:divBdr>
        </w:div>
        <w:div w:id="527568890">
          <w:marLeft w:val="0"/>
          <w:marRight w:val="0"/>
          <w:marTop w:val="0"/>
          <w:marBottom w:val="0"/>
          <w:divBdr>
            <w:top w:val="none" w:sz="0" w:space="0" w:color="auto"/>
            <w:left w:val="none" w:sz="0" w:space="0" w:color="auto"/>
            <w:bottom w:val="none" w:sz="0" w:space="0" w:color="auto"/>
            <w:right w:val="none" w:sz="0" w:space="0" w:color="auto"/>
          </w:divBdr>
        </w:div>
        <w:div w:id="1867135836">
          <w:marLeft w:val="0"/>
          <w:marRight w:val="0"/>
          <w:marTop w:val="0"/>
          <w:marBottom w:val="0"/>
          <w:divBdr>
            <w:top w:val="none" w:sz="0" w:space="0" w:color="auto"/>
            <w:left w:val="none" w:sz="0" w:space="0" w:color="auto"/>
            <w:bottom w:val="none" w:sz="0" w:space="0" w:color="auto"/>
            <w:right w:val="none" w:sz="0" w:space="0" w:color="auto"/>
          </w:divBdr>
        </w:div>
        <w:div w:id="784815020">
          <w:marLeft w:val="0"/>
          <w:marRight w:val="0"/>
          <w:marTop w:val="0"/>
          <w:marBottom w:val="0"/>
          <w:divBdr>
            <w:top w:val="none" w:sz="0" w:space="0" w:color="auto"/>
            <w:left w:val="none" w:sz="0" w:space="0" w:color="auto"/>
            <w:bottom w:val="none" w:sz="0" w:space="0" w:color="auto"/>
            <w:right w:val="none" w:sz="0" w:space="0" w:color="auto"/>
          </w:divBdr>
        </w:div>
        <w:div w:id="978925515">
          <w:marLeft w:val="0"/>
          <w:marRight w:val="0"/>
          <w:marTop w:val="0"/>
          <w:marBottom w:val="0"/>
          <w:divBdr>
            <w:top w:val="none" w:sz="0" w:space="0" w:color="auto"/>
            <w:left w:val="none" w:sz="0" w:space="0" w:color="auto"/>
            <w:bottom w:val="none" w:sz="0" w:space="0" w:color="auto"/>
            <w:right w:val="none" w:sz="0" w:space="0" w:color="auto"/>
          </w:divBdr>
        </w:div>
        <w:div w:id="488643849">
          <w:marLeft w:val="0"/>
          <w:marRight w:val="0"/>
          <w:marTop w:val="0"/>
          <w:marBottom w:val="0"/>
          <w:divBdr>
            <w:top w:val="none" w:sz="0" w:space="0" w:color="auto"/>
            <w:left w:val="none" w:sz="0" w:space="0" w:color="auto"/>
            <w:bottom w:val="none" w:sz="0" w:space="0" w:color="auto"/>
            <w:right w:val="none" w:sz="0" w:space="0" w:color="auto"/>
          </w:divBdr>
        </w:div>
        <w:div w:id="1174417737">
          <w:marLeft w:val="0"/>
          <w:marRight w:val="0"/>
          <w:marTop w:val="0"/>
          <w:marBottom w:val="0"/>
          <w:divBdr>
            <w:top w:val="none" w:sz="0" w:space="0" w:color="auto"/>
            <w:left w:val="none" w:sz="0" w:space="0" w:color="auto"/>
            <w:bottom w:val="none" w:sz="0" w:space="0" w:color="auto"/>
            <w:right w:val="none" w:sz="0" w:space="0" w:color="auto"/>
          </w:divBdr>
        </w:div>
        <w:div w:id="596137492">
          <w:marLeft w:val="0"/>
          <w:marRight w:val="0"/>
          <w:marTop w:val="0"/>
          <w:marBottom w:val="0"/>
          <w:divBdr>
            <w:top w:val="none" w:sz="0" w:space="0" w:color="auto"/>
            <w:left w:val="none" w:sz="0" w:space="0" w:color="auto"/>
            <w:bottom w:val="none" w:sz="0" w:space="0" w:color="auto"/>
            <w:right w:val="none" w:sz="0" w:space="0" w:color="auto"/>
          </w:divBdr>
          <w:divsChild>
            <w:div w:id="1591426794">
              <w:marLeft w:val="0"/>
              <w:marRight w:val="0"/>
              <w:marTop w:val="0"/>
              <w:marBottom w:val="0"/>
              <w:divBdr>
                <w:top w:val="none" w:sz="0" w:space="0" w:color="auto"/>
                <w:left w:val="none" w:sz="0" w:space="0" w:color="auto"/>
                <w:bottom w:val="none" w:sz="0" w:space="0" w:color="auto"/>
                <w:right w:val="none" w:sz="0" w:space="0" w:color="auto"/>
              </w:divBdr>
              <w:divsChild>
                <w:div w:id="19946798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503735262">
      <w:bodyDiv w:val="1"/>
      <w:marLeft w:val="0"/>
      <w:marRight w:val="0"/>
      <w:marTop w:val="0"/>
      <w:marBottom w:val="0"/>
      <w:divBdr>
        <w:top w:val="none" w:sz="0" w:space="0" w:color="auto"/>
        <w:left w:val="none" w:sz="0" w:space="0" w:color="auto"/>
        <w:bottom w:val="none" w:sz="0" w:space="0" w:color="auto"/>
        <w:right w:val="none" w:sz="0" w:space="0" w:color="auto"/>
      </w:divBdr>
      <w:divsChild>
        <w:div w:id="1415785531">
          <w:marLeft w:val="0"/>
          <w:marRight w:val="0"/>
          <w:marTop w:val="0"/>
          <w:marBottom w:val="0"/>
          <w:divBdr>
            <w:top w:val="none" w:sz="0" w:space="0" w:color="auto"/>
            <w:left w:val="none" w:sz="0" w:space="0" w:color="auto"/>
            <w:bottom w:val="none" w:sz="0" w:space="0" w:color="auto"/>
            <w:right w:val="none" w:sz="0" w:space="0" w:color="auto"/>
          </w:divBdr>
        </w:div>
        <w:div w:id="268052373">
          <w:marLeft w:val="0"/>
          <w:marRight w:val="0"/>
          <w:marTop w:val="0"/>
          <w:marBottom w:val="0"/>
          <w:divBdr>
            <w:top w:val="none" w:sz="0" w:space="0" w:color="auto"/>
            <w:left w:val="none" w:sz="0" w:space="0" w:color="auto"/>
            <w:bottom w:val="none" w:sz="0" w:space="0" w:color="auto"/>
            <w:right w:val="none" w:sz="0" w:space="0" w:color="auto"/>
          </w:divBdr>
          <w:divsChild>
            <w:div w:id="969672804">
              <w:marLeft w:val="0"/>
              <w:marRight w:val="0"/>
              <w:marTop w:val="0"/>
              <w:marBottom w:val="0"/>
              <w:divBdr>
                <w:top w:val="none" w:sz="0" w:space="0" w:color="auto"/>
                <w:left w:val="none" w:sz="0" w:space="0" w:color="auto"/>
                <w:bottom w:val="none" w:sz="0" w:space="0" w:color="auto"/>
                <w:right w:val="none" w:sz="0" w:space="0" w:color="auto"/>
              </w:divBdr>
            </w:div>
          </w:divsChild>
        </w:div>
        <w:div w:id="1807548687">
          <w:marLeft w:val="0"/>
          <w:marRight w:val="0"/>
          <w:marTop w:val="0"/>
          <w:marBottom w:val="0"/>
          <w:divBdr>
            <w:top w:val="none" w:sz="0" w:space="0" w:color="auto"/>
            <w:left w:val="none" w:sz="0" w:space="0" w:color="auto"/>
            <w:bottom w:val="none" w:sz="0" w:space="0" w:color="auto"/>
            <w:right w:val="none" w:sz="0" w:space="0" w:color="auto"/>
          </w:divBdr>
        </w:div>
        <w:div w:id="1151753498">
          <w:marLeft w:val="0"/>
          <w:marRight w:val="0"/>
          <w:marTop w:val="0"/>
          <w:marBottom w:val="0"/>
          <w:divBdr>
            <w:top w:val="none" w:sz="0" w:space="0" w:color="auto"/>
            <w:left w:val="none" w:sz="0" w:space="0" w:color="auto"/>
            <w:bottom w:val="none" w:sz="0" w:space="0" w:color="auto"/>
            <w:right w:val="none" w:sz="0" w:space="0" w:color="auto"/>
          </w:divBdr>
        </w:div>
        <w:div w:id="1771582288">
          <w:marLeft w:val="0"/>
          <w:marRight w:val="0"/>
          <w:marTop w:val="0"/>
          <w:marBottom w:val="0"/>
          <w:divBdr>
            <w:top w:val="none" w:sz="0" w:space="0" w:color="auto"/>
            <w:left w:val="none" w:sz="0" w:space="0" w:color="auto"/>
            <w:bottom w:val="none" w:sz="0" w:space="0" w:color="auto"/>
            <w:right w:val="none" w:sz="0" w:space="0" w:color="auto"/>
          </w:divBdr>
        </w:div>
        <w:div w:id="1770195827">
          <w:marLeft w:val="0"/>
          <w:marRight w:val="0"/>
          <w:marTop w:val="0"/>
          <w:marBottom w:val="0"/>
          <w:divBdr>
            <w:top w:val="none" w:sz="0" w:space="0" w:color="auto"/>
            <w:left w:val="none" w:sz="0" w:space="0" w:color="auto"/>
            <w:bottom w:val="none" w:sz="0" w:space="0" w:color="auto"/>
            <w:right w:val="none" w:sz="0" w:space="0" w:color="auto"/>
          </w:divBdr>
        </w:div>
        <w:div w:id="1617446476">
          <w:marLeft w:val="0"/>
          <w:marRight w:val="0"/>
          <w:marTop w:val="0"/>
          <w:marBottom w:val="0"/>
          <w:divBdr>
            <w:top w:val="none" w:sz="0" w:space="0" w:color="auto"/>
            <w:left w:val="none" w:sz="0" w:space="0" w:color="auto"/>
            <w:bottom w:val="none" w:sz="0" w:space="0" w:color="auto"/>
            <w:right w:val="none" w:sz="0" w:space="0" w:color="auto"/>
          </w:divBdr>
        </w:div>
        <w:div w:id="359360799">
          <w:marLeft w:val="0"/>
          <w:marRight w:val="0"/>
          <w:marTop w:val="0"/>
          <w:marBottom w:val="0"/>
          <w:divBdr>
            <w:top w:val="none" w:sz="0" w:space="0" w:color="auto"/>
            <w:left w:val="none" w:sz="0" w:space="0" w:color="auto"/>
            <w:bottom w:val="none" w:sz="0" w:space="0" w:color="auto"/>
            <w:right w:val="none" w:sz="0" w:space="0" w:color="auto"/>
          </w:divBdr>
        </w:div>
        <w:div w:id="1379008707">
          <w:marLeft w:val="0"/>
          <w:marRight w:val="0"/>
          <w:marTop w:val="0"/>
          <w:marBottom w:val="0"/>
          <w:divBdr>
            <w:top w:val="none" w:sz="0" w:space="0" w:color="auto"/>
            <w:left w:val="none" w:sz="0" w:space="0" w:color="auto"/>
            <w:bottom w:val="none" w:sz="0" w:space="0" w:color="auto"/>
            <w:right w:val="none" w:sz="0" w:space="0" w:color="auto"/>
          </w:divBdr>
        </w:div>
        <w:div w:id="1951625266">
          <w:marLeft w:val="0"/>
          <w:marRight w:val="0"/>
          <w:marTop w:val="0"/>
          <w:marBottom w:val="0"/>
          <w:divBdr>
            <w:top w:val="none" w:sz="0" w:space="0" w:color="auto"/>
            <w:left w:val="none" w:sz="0" w:space="0" w:color="auto"/>
            <w:bottom w:val="none" w:sz="0" w:space="0" w:color="auto"/>
            <w:right w:val="none" w:sz="0" w:space="0" w:color="auto"/>
          </w:divBdr>
          <w:divsChild>
            <w:div w:id="732238152">
              <w:marLeft w:val="0"/>
              <w:marRight w:val="0"/>
              <w:marTop w:val="0"/>
              <w:marBottom w:val="0"/>
              <w:divBdr>
                <w:top w:val="none" w:sz="0" w:space="0" w:color="auto"/>
                <w:left w:val="none" w:sz="0" w:space="0" w:color="auto"/>
                <w:bottom w:val="none" w:sz="0" w:space="0" w:color="auto"/>
                <w:right w:val="none" w:sz="0" w:space="0" w:color="auto"/>
              </w:divBdr>
              <w:divsChild>
                <w:div w:id="74352728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555001442">
      <w:bodyDiv w:val="1"/>
      <w:marLeft w:val="0"/>
      <w:marRight w:val="0"/>
      <w:marTop w:val="0"/>
      <w:marBottom w:val="0"/>
      <w:divBdr>
        <w:top w:val="none" w:sz="0" w:space="0" w:color="auto"/>
        <w:left w:val="none" w:sz="0" w:space="0" w:color="auto"/>
        <w:bottom w:val="none" w:sz="0" w:space="0" w:color="auto"/>
        <w:right w:val="none" w:sz="0" w:space="0" w:color="auto"/>
      </w:divBdr>
    </w:div>
    <w:div w:id="1658218443">
      <w:bodyDiv w:val="1"/>
      <w:marLeft w:val="0"/>
      <w:marRight w:val="0"/>
      <w:marTop w:val="0"/>
      <w:marBottom w:val="0"/>
      <w:divBdr>
        <w:top w:val="none" w:sz="0" w:space="0" w:color="auto"/>
        <w:left w:val="none" w:sz="0" w:space="0" w:color="auto"/>
        <w:bottom w:val="none" w:sz="0" w:space="0" w:color="auto"/>
        <w:right w:val="none" w:sz="0" w:space="0" w:color="auto"/>
      </w:divBdr>
    </w:div>
    <w:div w:id="187577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5.jpeg"/><Relationship Id="rId39" Type="http://schemas.openxmlformats.org/officeDocument/2006/relationships/image" Target="media/image23.jpeg"/><Relationship Id="rId21" Type="http://schemas.openxmlformats.org/officeDocument/2006/relationships/hyperlink" Target="https://encuentratuhistoria.blog/wp-content/uploads/2020/09/c5d2b-apartheid2ben2bciudad2bdel2bcabo.jpg" TargetMode="External"/><Relationship Id="rId34" Type="http://schemas.openxmlformats.org/officeDocument/2006/relationships/hyperlink" Target="https://encuentratuhistoria.blog/wp-content/uploads/2020/09/e8b78-desequilibrios2bpoblacionales2bmundo.jpg" TargetMode="External"/><Relationship Id="rId42" Type="http://schemas.openxmlformats.org/officeDocument/2006/relationships/hyperlink" Target="https://youtu.be/eORgV7GM-70" TargetMode="External"/><Relationship Id="rId7" Type="http://schemas.openxmlformats.org/officeDocument/2006/relationships/hyperlink" Target="https://www.rtve.es/radio/20180406/plan-marshall-ayuda-americana-impulso-nueva-europa-documentos-rne/1709440.shtml"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jpeg"/><Relationship Id="rId29" Type="http://schemas.openxmlformats.org/officeDocument/2006/relationships/image" Target="media/image18.jpeg"/><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4.jpeg"/><Relationship Id="rId32" Type="http://schemas.openxmlformats.org/officeDocument/2006/relationships/hyperlink" Target="https://encuentratuhistoria.blog/wp-content/uploads/2020/09/94b98-mina2bde2bcolt25c325a1n2ben2bel2bcongo.jpg" TargetMode="External"/><Relationship Id="rId37" Type="http://schemas.openxmlformats.org/officeDocument/2006/relationships/image" Target="media/image22.jpeg"/><Relationship Id="rId40" Type="http://schemas.openxmlformats.org/officeDocument/2006/relationships/image" Target="media/image24.pn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hyperlink" Target="https://encuentratuhistoria.blog/wp-content/uploads/2020/09/3db2c-apartheid_1.jpg" TargetMode="External"/><Relationship Id="rId28" Type="http://schemas.openxmlformats.org/officeDocument/2006/relationships/image" Target="media/image17.jpeg"/><Relationship Id="rId36" Type="http://schemas.openxmlformats.org/officeDocument/2006/relationships/hyperlink" Target="https://encuentratuhistoria.blog/wp-content/uploads/2020/09/49028-subdesarrollo.jpg" TargetMode="External"/><Relationship Id="rId10" Type="http://schemas.openxmlformats.org/officeDocument/2006/relationships/hyperlink" Target="https://youtu.be/_-CFC3rPww8" TargetMode="External"/><Relationship Id="rId19" Type="http://schemas.openxmlformats.org/officeDocument/2006/relationships/hyperlink" Target="https://encuentratuhistoria.blog/wp-content/uploads/2020/09/c68c0-nelson2bmandela2b252819902529.jpg" TargetMode="External"/><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hyperlink" Target="https://encuentratuhistoria.blog/wp-content/uploads/2020/09/0b31c-dictadores2bafricanos.jpg" TargetMode="External"/><Relationship Id="rId35" Type="http://schemas.openxmlformats.org/officeDocument/2006/relationships/image" Target="media/image21.jpeg"/><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encuentratuhistoria.blog/wp-content/uploads/2020/09/a0f4a-descolonizaci25c325b3n2bde2b25c32581frica2bsubsahariana.jpg" TargetMode="External"/><Relationship Id="rId25" Type="http://schemas.openxmlformats.org/officeDocument/2006/relationships/hyperlink" Target="https://encuentratuhistoria.blog/wp-content/uploads/2020/09/43f14-apartheid_2.jpg" TargetMode="External"/><Relationship Id="rId33" Type="http://schemas.openxmlformats.org/officeDocument/2006/relationships/image" Target="media/image20.jpeg"/><Relationship Id="rId38" Type="http://schemas.openxmlformats.org/officeDocument/2006/relationships/hyperlink" Target="https://encuentratuhistoria.blog/wp-content/uploads/2020/09/89de1-idh.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21</Pages>
  <Words>2245</Words>
  <Characters>12348</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Adelaida Moreno Isaza</dc:creator>
  <cp:keywords/>
  <dc:description/>
  <cp:lastModifiedBy>María Adelaida Moreno Isaza</cp:lastModifiedBy>
  <cp:revision>1</cp:revision>
  <dcterms:created xsi:type="dcterms:W3CDTF">2024-10-30T02:27:00Z</dcterms:created>
  <dcterms:modified xsi:type="dcterms:W3CDTF">2024-10-30T02:50:00Z</dcterms:modified>
</cp:coreProperties>
</file>