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Alina Rudimenko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41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 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d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4800"/>
          <w:sz w:val="18"/>
          <w:szCs w:val="18"/>
          <w:u w:val="none"/>
          <w:shd w:fill="auto" w:val="clear"/>
          <w:vertAlign w:val="baseline"/>
          <w:rtl w:val="0"/>
        </w:rPr>
        <w:t xml:space="preserve">QPersonal Info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350 5th Ave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718-708-1622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E-mail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alina.rudimenko@gmail.com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LinkedIn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linkedin.com/in/alinarudimenko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Development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Synchronization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2015-01-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2017-12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2013-01-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2015-01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 Key IT Achievements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Instituted customer survey to assess software demand. Key IT Achievements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Cloud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Management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Devops Debugger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5000 Use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2007-09 - 2012-05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UI / UX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Working Proficiency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2014-08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2013-09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2013-07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2012-08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Spanish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d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4800"/>
          <w:sz w:val="24"/>
          <w:szCs w:val="24"/>
          <w:u w:val="none"/>
          <w:shd w:fill="auto" w:val="clear"/>
          <w:vertAlign w:val="baseline"/>
          <w:rtl w:val="0"/>
        </w:rPr>
        <w:t xml:space="preserve">000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BA in Network Administration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 3.9 GPA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CompTIA A+, CompTIA Network+, and CompTIA Security+ Certifications Microsoft Certified Technology Specialist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Citrix Certified Enterprise Engineer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VMware Certified Design Expert (VCDX)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Croatian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Conversational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