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Métodos disponibles para objetos de archivo en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Método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close()</w:t>
            </w:r>
          </w:p>
        </w:tc>
        <w:tc>
          <w:tcPr>
            <w:tcW w:type="dxa" w:w="4320"/>
          </w:tcPr>
          <w:p>
            <w:r>
              <w:t>Cierra el archivo</w:t>
            </w:r>
          </w:p>
        </w:tc>
      </w:tr>
      <w:tr>
        <w:tc>
          <w:tcPr>
            <w:tcW w:type="dxa" w:w="4320"/>
          </w:tcPr>
          <w:p>
            <w:r>
              <w:t>detach()</w:t>
            </w:r>
          </w:p>
        </w:tc>
        <w:tc>
          <w:tcPr>
            <w:tcW w:type="dxa" w:w="4320"/>
          </w:tcPr>
          <w:p>
            <w:r>
              <w:t>Devuelve el flujo (stream) sin procesar separado del búfer</w:t>
            </w:r>
          </w:p>
        </w:tc>
      </w:tr>
      <w:tr>
        <w:tc>
          <w:tcPr>
            <w:tcW w:type="dxa" w:w="4320"/>
          </w:tcPr>
          <w:p>
            <w:r>
              <w:t>fileno()</w:t>
            </w:r>
          </w:p>
        </w:tc>
        <w:tc>
          <w:tcPr>
            <w:tcW w:type="dxa" w:w="4320"/>
          </w:tcPr>
          <w:p>
            <w:r>
              <w:t>Devuelve un número que representa el flujo desde la perspectiva del sistema operativo</w:t>
            </w:r>
          </w:p>
        </w:tc>
      </w:tr>
      <w:tr>
        <w:tc>
          <w:tcPr>
            <w:tcW w:type="dxa" w:w="4320"/>
          </w:tcPr>
          <w:p>
            <w:r>
              <w:t>flush()</w:t>
            </w:r>
          </w:p>
        </w:tc>
        <w:tc>
          <w:tcPr>
            <w:tcW w:type="dxa" w:w="4320"/>
          </w:tcPr>
          <w:p>
            <w:r>
              <w:t>Vacía el búfer interno</w:t>
            </w:r>
          </w:p>
        </w:tc>
      </w:tr>
      <w:tr>
        <w:tc>
          <w:tcPr>
            <w:tcW w:type="dxa" w:w="4320"/>
          </w:tcPr>
          <w:p>
            <w:r>
              <w:t>isatty()</w:t>
            </w:r>
          </w:p>
        </w:tc>
        <w:tc>
          <w:tcPr>
            <w:tcW w:type="dxa" w:w="4320"/>
          </w:tcPr>
          <w:p>
            <w:r>
              <w:t>Indica si el flujo del archivo es interactivo o no</w:t>
            </w:r>
          </w:p>
        </w:tc>
      </w:tr>
      <w:tr>
        <w:tc>
          <w:tcPr>
            <w:tcW w:type="dxa" w:w="4320"/>
          </w:tcPr>
          <w:p>
            <w:r>
              <w:t>read()</w:t>
            </w:r>
          </w:p>
        </w:tc>
        <w:tc>
          <w:tcPr>
            <w:tcW w:type="dxa" w:w="4320"/>
          </w:tcPr>
          <w:p>
            <w:r>
              <w:t>Devuelve el contenido del archivo</w:t>
            </w:r>
          </w:p>
        </w:tc>
      </w:tr>
      <w:tr>
        <w:tc>
          <w:tcPr>
            <w:tcW w:type="dxa" w:w="4320"/>
          </w:tcPr>
          <w:p>
            <w:r>
              <w:t>readable()</w:t>
            </w:r>
          </w:p>
        </w:tc>
        <w:tc>
          <w:tcPr>
            <w:tcW w:type="dxa" w:w="4320"/>
          </w:tcPr>
          <w:p>
            <w:r>
              <w:t>Indica si el flujo del archivo puede leerse o no</w:t>
            </w:r>
          </w:p>
        </w:tc>
      </w:tr>
      <w:tr>
        <w:tc>
          <w:tcPr>
            <w:tcW w:type="dxa" w:w="4320"/>
          </w:tcPr>
          <w:p>
            <w:r>
              <w:t>readline()</w:t>
            </w:r>
          </w:p>
        </w:tc>
        <w:tc>
          <w:tcPr>
            <w:tcW w:type="dxa" w:w="4320"/>
          </w:tcPr>
          <w:p>
            <w:r>
              <w:t>Devuelve una línea del archivo</w:t>
            </w:r>
          </w:p>
        </w:tc>
      </w:tr>
      <w:tr>
        <w:tc>
          <w:tcPr>
            <w:tcW w:type="dxa" w:w="4320"/>
          </w:tcPr>
          <w:p>
            <w:r>
              <w:t>readlines()</w:t>
            </w:r>
          </w:p>
        </w:tc>
        <w:tc>
          <w:tcPr>
            <w:tcW w:type="dxa" w:w="4320"/>
          </w:tcPr>
          <w:p>
            <w:r>
              <w:t>Devuelve una lista con las líneas del archivo</w:t>
            </w:r>
          </w:p>
        </w:tc>
      </w:tr>
      <w:tr>
        <w:tc>
          <w:tcPr>
            <w:tcW w:type="dxa" w:w="4320"/>
          </w:tcPr>
          <w:p>
            <w:r>
              <w:t>seek()</w:t>
            </w:r>
          </w:p>
        </w:tc>
        <w:tc>
          <w:tcPr>
            <w:tcW w:type="dxa" w:w="4320"/>
          </w:tcPr>
          <w:p>
            <w:r>
              <w:t>Cambia la posición actual dentro del archivo</w:t>
            </w:r>
          </w:p>
        </w:tc>
      </w:tr>
      <w:tr>
        <w:tc>
          <w:tcPr>
            <w:tcW w:type="dxa" w:w="4320"/>
          </w:tcPr>
          <w:p>
            <w:r>
              <w:t>seekable()</w:t>
            </w:r>
          </w:p>
        </w:tc>
        <w:tc>
          <w:tcPr>
            <w:tcW w:type="dxa" w:w="4320"/>
          </w:tcPr>
          <w:p>
            <w:r>
              <w:t>Indica si el archivo permite cambiar la posición</w:t>
            </w:r>
          </w:p>
        </w:tc>
      </w:tr>
      <w:tr>
        <w:tc>
          <w:tcPr>
            <w:tcW w:type="dxa" w:w="4320"/>
          </w:tcPr>
          <w:p>
            <w:r>
              <w:t>tell()</w:t>
            </w:r>
          </w:p>
        </w:tc>
        <w:tc>
          <w:tcPr>
            <w:tcW w:type="dxa" w:w="4320"/>
          </w:tcPr>
          <w:p>
            <w:r>
              <w:t>Devuelve la posición actual dentro del archivo</w:t>
            </w:r>
          </w:p>
        </w:tc>
      </w:tr>
      <w:tr>
        <w:tc>
          <w:tcPr>
            <w:tcW w:type="dxa" w:w="4320"/>
          </w:tcPr>
          <w:p>
            <w:r>
              <w:t>truncate()</w:t>
            </w:r>
          </w:p>
        </w:tc>
        <w:tc>
          <w:tcPr>
            <w:tcW w:type="dxa" w:w="4320"/>
          </w:tcPr>
          <w:p>
            <w:r>
              <w:t>Redimensiona el archivo al tamaño especificado</w:t>
            </w:r>
          </w:p>
        </w:tc>
      </w:tr>
      <w:tr>
        <w:tc>
          <w:tcPr>
            <w:tcW w:type="dxa" w:w="4320"/>
          </w:tcPr>
          <w:p>
            <w:r>
              <w:t>writable()</w:t>
            </w:r>
          </w:p>
        </w:tc>
        <w:tc>
          <w:tcPr>
            <w:tcW w:type="dxa" w:w="4320"/>
          </w:tcPr>
          <w:p>
            <w:r>
              <w:t>Indica si el archivo puede escribirse o no</w:t>
            </w:r>
          </w:p>
        </w:tc>
      </w:tr>
      <w:tr>
        <w:tc>
          <w:tcPr>
            <w:tcW w:type="dxa" w:w="4320"/>
          </w:tcPr>
          <w:p>
            <w:r>
              <w:t>write()</w:t>
            </w:r>
          </w:p>
        </w:tc>
        <w:tc>
          <w:tcPr>
            <w:tcW w:type="dxa" w:w="4320"/>
          </w:tcPr>
          <w:p>
            <w:r>
              <w:t>Escribe la cadena especificada en el archivo</w:t>
            </w:r>
          </w:p>
        </w:tc>
      </w:tr>
      <w:tr>
        <w:tc>
          <w:tcPr>
            <w:tcW w:type="dxa" w:w="4320"/>
          </w:tcPr>
          <w:p>
            <w:r>
              <w:t>writelines()</w:t>
            </w:r>
          </w:p>
        </w:tc>
        <w:tc>
          <w:tcPr>
            <w:tcW w:type="dxa" w:w="4320"/>
          </w:tcPr>
          <w:p>
            <w:r>
              <w:t>Escribe una lista de cadenas en el archivo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