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Анализ и разработка методов сегментации сцен и 3D реконструкции по данным глубины</w:t>
      </w:r>
    </w:p>
    <w:p>
      <w:r>
        <w:rPr>
          <w:i/>
        </w:rPr>
        <w:t>**Ключевые слова:** RGB-D сегментация, 3D реконструкция, глубинные данные, TSDF fusion, семантическая сегментация, компьютерное зрение</w:t>
      </w:r>
    </w:p>
    <w:p/>
    <w:p>
      <w:pPr>
        <w:pStyle w:val="Heading2"/>
      </w:pPr>
      <w:r>
        <w:t>Аннотация</w:t>
      </w:r>
    </w:p>
    <w:p>
      <w:r>
        <w:t>В настоящей работе представлен комплексный анализ методов автоматической сегментации и трёхмерной реконструкции внутренних сцен на основе RGB-D данных. Проведено экспериментальное исследование базовых подходов к семантической сегментации с использованием свёрточных нейронных сетей и методов объёмной реконструкции на основе TSDF (Truncated Signed Distance Function) fusion. Для валидации методологии использован эталонный датасет NYU Depth Dataset V2, содержащий 1449 помеченных кадров RGB-D из внутренних помещений. Реализованная baseline-система продемонстрировала устойчивую работу на процессорных системах без требований к GPU, обеспечивая воспроизводимость результатов. Получены количественные оценки качества: mean IoU 0.22%, pixel accuracy 27.98% для сегментации, RMSE 0.0292 м, AbsRel 0.33% для реконструкции. Проведён сравнительный анализ с современными подходами и выявлены направления для дальнейшего улучшения.</w:t>
      </w:r>
    </w:p>
    <w:p/>
    <w:p>
      <w:pPr>
        <w:pStyle w:val="Heading2"/>
      </w:pPr>
      <w:r>
        <w:t>1. Введение</w:t>
      </w:r>
    </w:p>
    <w:p>
      <w:r>
        <w:t>Автоматическая сегментация сцен и трёхмерная реконструкция представляют собой фундаментальные задачи в области компьютерного зрения и робототехники. С развитием доступных RGB-D сенсоров (Microsoft Kinect, Intel RealSense, Apple LiDAR) появилась возможность получать синхронизированные RGB-изображения и карты глубины в реальном времени, что открывает широкие перспективы для приложений дополненной реальности, автономной навигации роботов, трёхмерного моделирования интерьеров и медицинской диагностики.</w:t>
      </w:r>
    </w:p>
    <w:p>
      <w:r>
        <w:t>Семантическая сегментация позволяет разделить изображение на области, соответствующие различным объектам или классам поверхностей (стены, пол, мебель, объекты), что критически важно для понимания структуры сцены. Трёхмерная реконструкция восстанавливает геометрию сцены в виде облака точек или полигональной сетки, обеспечивая метрическую информацию для измерений, планирования пути и взаимодействия с окружением. Комбинация этих методов позволяет создавать семантически аннотированные трёхмерные модели, что представляет особую ценность для систем дополненной реальности и автономных агентов.</w:t>
      </w:r>
    </w:p>
    <w:p>
      <w:r>
        <w:t>Современные подходы к сегментации основаны на глубоких свёрточных нейронных сетях (CNN), таких как U-Net [1], SegNet [2], DeepLab [3], которые показывают высокую точность на бенчмарках. Методы реконструкции включают классические подходы на основе TSDF [4], KinectFusion [5], а также современные нейронные представления сцен (NeRF [6], neural implicit representations [7]). Однако большинство state-of-the-art решений требуют значительных вычислительных ресурсов и больших объёмов данных для обучения, что ограничивает их применение в условиях ограниченных ресурсов.</w:t>
      </w:r>
    </w:p>
    <w:p>
      <w:r>
        <w:t>**Цель данной работы** — провести систематическое исследование базовых методов сегментации и реконструкции на эталонном датасете NYU Depth V2, создать воспроизводимую baseline-систему, оценить качество методов по стандартным метрикам, выявить узкие места и направления для улучшения. Особое внимание уделяется разработке лёгковесных алгоритмов, способных работать на процессорных системах без требований к GPU, что особенно актуально для встраиваемых систем и edge computing. В рамках работы также проводится сравнительный анализ с современными методами и формулируются рекомендации по выбору архитектур для различных прикладных сценариев.</w:t>
      </w:r>
    </w:p>
    <w:p/>
    <w:p>
      <w:pPr>
        <w:pStyle w:val="Heading2"/>
      </w:pPr>
      <w:r>
        <w:t>2. Обзор литературы</w:t>
      </w:r>
    </w:p>
    <w:p>
      <w:pPr>
        <w:pStyle w:val="Heading3"/>
      </w:pPr>
      <w:r>
        <w:t>2.1 Математические основы сегментации</w:t>
      </w:r>
    </w:p>
    <w:p>
      <w:r>
        <w:t>Задача семантической сегментации формулируется как попиксельная классификация: для каждого пикселя \\(p \\in \\{1, \\dots, H \\times W\\}\\) изображения \\(I\\) необходимо предсказать метку класса \\(y_p \\in \\{1, \\dots, C\\}\\), где \\(C\\) — число классов сцены. Формально, обученная модель \\(f_\\theta\\) отображает входное изображение на карту вероятностей:</w:t>
      </w:r>
    </w:p>
    <w:p>
      <w:r>
        <w:t>$$</w:t>
      </w:r>
    </w:p>
    <w:p>
      <w:r>
        <w:t>f_\\theta: \\mathbb{R}^{H \\times W \\times 3} \\to \\mathbb{R}^{H \\times W \\times C}</w:t>
      </w:r>
    </w:p>
    <w:p>
      <w:r>
        <w:t>$$</w:t>
      </w:r>
    </w:p>
    <w:p>
      <w:r>
        <w:t>При обучении минимизируется pixel-wise cross-entropy loss:</w:t>
      </w:r>
    </w:p>
    <w:p>
      <w:r>
        <w:t>$$</w:t>
      </w:r>
    </w:p>
    <w:p>
      <w:r>
        <w:t>L_{\\text{CE}} = -\\frac{1}{HW} \\sum_{p=1}^{HW} \\log P(y_p^{\\text{true}} | I_p; \\theta)</w:t>
      </w:r>
    </w:p>
    <w:p>
      <w:r>
        <w:t>$$</w:t>
      </w:r>
    </w:p>
    <w:p>
      <w:r>
        <w:t>Классические метрики качества включают:</w:t>
      </w:r>
    </w:p>
    <w:p>
      <w:r>
        <w:t>1. **Intersection over Union (IoU)** для класса \\(c\\):</w:t>
      </w:r>
    </w:p>
    <w:p>
      <w:r>
        <w:t>$$</w:t>
      </w:r>
    </w:p>
    <w:p>
      <w:r>
        <w:t>\\text{IoU}_c = \\frac{|\\text{TP}_c|}{|\\text{TP}_c| + |\\text{FP}_c| + |\\text{FN}_c|}</w:t>
      </w:r>
    </w:p>
    <w:p>
      <w:r>
        <w:t>$$</w:t>
      </w:r>
    </w:p>
    <w:p>
      <w:r>
        <w:t>где \\(\\text{TP}_c, \\text{FP}_c, \\text{FN}_c\\) — true positives, false positives, false negatives для класса \\(c\\).</w:t>
      </w:r>
    </w:p>
    <w:p>
      <w:r>
        <w:t>2. **Mean IoU (mIoU)** — среднее значение по всем классам:</w:t>
      </w:r>
    </w:p>
    <w:p>
      <w:r>
        <w:t>$$</w:t>
      </w:r>
    </w:p>
    <w:p>
      <w:r>
        <w:t>\\text{mIoU} = \\frac{1}{C} \\sum_{c=1}^C \\text{IoU}_c</w:t>
      </w:r>
    </w:p>
    <w:p>
      <w:r>
        <w:t>$$</w:t>
      </w:r>
    </w:p>
    <w:p>
      <w:r>
        <w:t>3. **Pixel Accuracy**:</w:t>
      </w:r>
    </w:p>
    <w:p>
      <w:r>
        <w:t>$$</w:t>
      </w:r>
    </w:p>
    <w:p>
      <w:r>
        <w:t>\\text{Acc} = \\frac{\\sum_{c=1}^C |\\text{TP}_c|}{HW}</w:t>
      </w:r>
    </w:p>
    <w:p>
      <w:r>
        <w:t>$$</w:t>
      </w:r>
    </w:p>
    <w:p>
      <w:r>
        <w:t>Современные архитектуры сегментации основаны на encoder-decoder структуре. **U-Net** [1] использует симметричный энкодер (downsampling path) и декодер (upsampling path) со skip connections, что позволяет сохранять пространственную информацию. **SegNet** [2] применяет pooling indices для upsampling, **DeepLab v3+** [3] использует Atrous Spatial Pyramid Pooling (ASPP) для захвата мультимасштабного контекста.</w:t>
      </w:r>
    </w:p>
    <w:p>
      <w:pPr>
        <w:pStyle w:val="Heading3"/>
      </w:pPr>
      <w:r>
        <w:t>2.2 Методы трёхмерной реконструкции</w:t>
      </w:r>
    </w:p>
    <w:p>
      <w:r>
        <w:t>Трёхмерная реконструкция из RGB-D данных основана на интеграции нескольких кадров в общую объёмную модель. **TSDF (Truncated Signed Distance Function)** [4] представляет сцену как регулярную 3D сетку вокселей, где для каждого вокселя \\(v\\) хранится truncated signed distance \\(d_v\\) до ближайшей поверхности:</w:t>
      </w:r>
    </w:p>
    <w:p>
      <w:r>
        <w:t>$$</w:t>
      </w:r>
    </w:p>
    <w:p>
      <w:r>
        <w:t>d_v = \\text{trunc}\\left( \\frac{d_{\\text{sensor}} - d_{\\text{surface}}}{d_{\\text{trunc}}} \\right)</w:t>
      </w:r>
    </w:p>
    <w:p>
      <w:r>
        <w:t>$$</w:t>
      </w:r>
    </w:p>
    <w:p>
      <w:r>
        <w:t>где \\(d_{\\text{sensor}}\\) — расстояние от сенсора до вокселя, \\(d_{\\text{surface}}\\) — измеренное расстояние до поверхности, \\(d_{\\text{trunc}}\\) — порог truncation.</w:t>
      </w:r>
    </w:p>
    <w:p>
      <w:r>
        <w:t>При интеграции нескольких кадров применяется weighted averaging:</w:t>
      </w:r>
    </w:p>
    <w:p>
      <w:r>
        <w:t>$$</w:t>
      </w:r>
    </w:p>
    <w:p>
      <w:r>
        <w:t>d_v^{(t+1)} = \\frac{w_v^{(t)} d_v^{(t)} + w_{\\text{new}} d_{\\text{new}}}{w_v^{(t)} + w_{\\text{new}}}</w:t>
      </w:r>
    </w:p>
    <w:p>
      <w:r>
        <w:t>$$</w:t>
      </w:r>
    </w:p>
    <w:p>
      <w:r>
        <w:t>где \\(w_v^{(t)}\\) — накопленный вес вokseля, \\(w_{\\text{new}}\\) — вес нового наблюдения.</w:t>
      </w:r>
    </w:p>
    <w:p>
      <w:r>
        <w:t>**KinectFusion** [5] реализует TSDF в реальном времени с использованием GPU, применяя Iterative Closest Point (ICP) для выравнивания кадров. **BundleFusion** [6] расширяет подход с использованием sparse keyframe-based SLAM для больших сцен.</w:t>
      </w:r>
    </w:p>
    <w:p>
      <w:r>
        <w:t>Качество реконструкции оценивается метриками:</w:t>
      </w:r>
    </w:p>
    <w:p>
      <w:r>
        <w:t>1. **Root Mean Square Error (RMSE)**:</w:t>
      </w:r>
    </w:p>
    <w:p>
      <w:r>
        <w:t>$$</w:t>
      </w:r>
    </w:p>
    <w:p>
      <w:r>
        <w:t>\\text{RMSE} = \\sqrt{\\frac{1}{N}\\sum_{i=1}^N (d_i^{\\text{pred}} - d_i^{\\text{true}})^2}</w:t>
      </w:r>
    </w:p>
    <w:p>
      <w:r>
        <w:t>$$</w:t>
      </w:r>
    </w:p>
    <w:p>
      <w:r>
        <w:t>2. **Absolute Relative Error (AbsRel)**:</w:t>
      </w:r>
    </w:p>
    <w:p>
      <w:r>
        <w:t>$$</w:t>
      </w:r>
    </w:p>
    <w:p>
      <w:r>
        <w:t>\\text{AbsRel} = \\frac{1}{N}\\sum_{i=1}^N \\frac{|d_i^{\\text{pred}} - d_i^{\\text{true}}|}{d_i^{\\text{true}}}</w:t>
      </w:r>
    </w:p>
    <w:p>
      <w:r>
        <w:t>$$</w:t>
      </w:r>
    </w:p>
    <w:p>
      <w:r>
        <w:t>3. **Threshold Accuracy (δ &lt; 1.25)**:</w:t>
      </w:r>
    </w:p>
    <w:p>
      <w:r>
        <w:t>$$</w:t>
      </w:r>
    </w:p>
    <w:p>
      <w:r>
        <w:t>\\delta_1 = \\frac{1}{N} \\left| \\left\\{ i : \\max\\left(\\frac{d_i^{\\text{pred}}}{d_i^{\\text{true}}}, \\frac{d_i^{\\text{true}}}{d_i^{\\text{pred}}}\\right) &lt; 1.25 \\right\\} \\right|</w:t>
      </w:r>
    </w:p>
    <w:p>
      <w:r>
        <w:t>$$</w:t>
      </w:r>
    </w:p>
    <w:p>
      <w:pPr>
        <w:pStyle w:val="Heading3"/>
      </w:pPr>
      <w:r>
        <w:t>2.3 Датасеты и бенчмарки</w:t>
      </w:r>
    </w:p>
    <w:p>
      <w:r>
        <w:t>**NYU Depth Dataset V2** [8] является стандартным бенчмарком для RGB-D сегментации и реконструкции, содержащим 1449 плотно аннотированных кадров из 464 внутренних сцен, снятых с Microsoft Kinect. Датасет включает 40 классов объектов и поверхностей. Официальный тренировочный split содержит 795 изображений, тестовый — 654.</w:t>
      </w:r>
    </w:p>
    <w:p>
      <w:r>
        <w:t>**ScanNet** [9] — крупномасштабный датасет RGB-D видео 1513 внутренних сцен с семантическими и instance аннотациями, содержащий 2.5 млн кадров.</w:t>
      </w:r>
    </w:p>
    <w:p>
      <w:r>
        <w:t>**Matterport3D** [10] — датасет 3D сканов 90 зданий с панорамными RGB-D изображениями и семантическими метками.</w:t>
      </w:r>
    </w:p>
    <w:p>
      <w:pPr>
        <w:pStyle w:val="Heading3"/>
      </w:pPr>
      <w:r>
        <w:t>2.4 Сравнение современных методов сегментации</w:t>
      </w:r>
    </w:p>
    <w:p>
      <w:r>
        <w:t>Сравнительный анализ state-of-the-art методов на NYU Depth V2: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Backbone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mIoU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Pixel Acc.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Params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Год</w:t>
            </w:r>
          </w:p>
        </w:tc>
      </w:tr>
      <w:tr>
        <w:tc>
          <w:tcPr>
            <w:tcW w:type="dxa" w:w="1440"/>
          </w:tcPr>
          <w:p>
            <w:r>
              <w:t>FCN [11]</w:t>
            </w:r>
          </w:p>
        </w:tc>
        <w:tc>
          <w:tcPr>
            <w:tcW w:type="dxa" w:w="1440"/>
          </w:tcPr>
          <w:p>
            <w:r>
              <w:t>VGG-16</w:t>
            </w:r>
          </w:p>
        </w:tc>
        <w:tc>
          <w:tcPr>
            <w:tcW w:type="dxa" w:w="1440"/>
          </w:tcPr>
          <w:p>
            <w:r>
              <w:t>29.2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134.3</w:t>
            </w:r>
          </w:p>
        </w:tc>
        <w:tc>
          <w:tcPr>
            <w:tcW w:type="dxa" w:w="1440"/>
          </w:tcPr>
          <w:p>
            <w:r>
              <w:t>2015</w:t>
            </w:r>
          </w:p>
        </w:tc>
      </w:tr>
      <w:tr>
        <w:tc>
          <w:tcPr>
            <w:tcW w:type="dxa" w:w="1440"/>
          </w:tcPr>
          <w:p>
            <w:r>
              <w:t>SegNet [2]</w:t>
            </w:r>
          </w:p>
        </w:tc>
        <w:tc>
          <w:tcPr>
            <w:tcW w:type="dxa" w:w="1440"/>
          </w:tcPr>
          <w:p>
            <w:r>
              <w:t>VGG-16</w:t>
            </w:r>
          </w:p>
        </w:tc>
        <w:tc>
          <w:tcPr>
            <w:tcW w:type="dxa" w:w="1440"/>
          </w:tcPr>
          <w:p>
            <w:r>
              <w:t>31.8</w:t>
            </w:r>
          </w:p>
        </w:tc>
        <w:tc>
          <w:tcPr>
            <w:tcW w:type="dxa" w:w="1440"/>
          </w:tcPr>
          <w:p>
            <w:r>
              <w:t>64.2</w:t>
            </w:r>
          </w:p>
        </w:tc>
        <w:tc>
          <w:tcPr>
            <w:tcW w:type="dxa" w:w="1440"/>
          </w:tcPr>
          <w:p>
            <w:r>
              <w:t>29.5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</w:tr>
      <w:tr>
        <w:tc>
          <w:tcPr>
            <w:tcW w:type="dxa" w:w="1440"/>
          </w:tcPr>
          <w:p>
            <w:r>
              <w:t>DeepLab v3+ [3]</w:t>
            </w:r>
          </w:p>
        </w:tc>
        <w:tc>
          <w:tcPr>
            <w:tcW w:type="dxa" w:w="1440"/>
          </w:tcPr>
          <w:p>
            <w:r>
              <w:t>ResNet-101</w:t>
            </w:r>
          </w:p>
        </w:tc>
        <w:tc>
          <w:tcPr>
            <w:tcW w:type="dxa" w:w="1440"/>
          </w:tcPr>
          <w:p>
            <w:r>
              <w:t>45.2</w:t>
            </w:r>
          </w:p>
        </w:tc>
        <w:tc>
          <w:tcPr>
            <w:tcW w:type="dxa" w:w="1440"/>
          </w:tcPr>
          <w:p>
            <w:r>
              <w:t>72.9</w:t>
            </w:r>
          </w:p>
        </w:tc>
        <w:tc>
          <w:tcPr>
            <w:tcW w:type="dxa" w:w="1440"/>
          </w:tcPr>
          <w:p>
            <w:r>
              <w:t>59.3</w:t>
            </w:r>
          </w:p>
        </w:tc>
        <w:tc>
          <w:tcPr>
            <w:tcW w:type="dxa" w:w="1440"/>
          </w:tcPr>
          <w:p>
            <w:r>
              <w:t>2018</w:t>
            </w:r>
          </w:p>
        </w:tc>
      </w:tr>
      <w:tr>
        <w:tc>
          <w:tcPr>
            <w:tcW w:type="dxa" w:w="1440"/>
          </w:tcPr>
          <w:p>
            <w:r>
              <w:t>PSPNet [12]</w:t>
            </w:r>
          </w:p>
        </w:tc>
        <w:tc>
          <w:tcPr>
            <w:tcW w:type="dxa" w:w="1440"/>
          </w:tcPr>
          <w:p>
            <w:r>
              <w:t>ResNet-101</w:t>
            </w:r>
          </w:p>
        </w:tc>
        <w:tc>
          <w:tcPr>
            <w:tcW w:type="dxa" w:w="1440"/>
          </w:tcPr>
          <w:p>
            <w:r>
              <w:t>43.8</w:t>
            </w:r>
          </w:p>
        </w:tc>
        <w:tc>
          <w:tcPr>
            <w:tcW w:type="dxa" w:w="1440"/>
          </w:tcPr>
          <w:p>
            <w:r>
              <w:t>71.1</w:t>
            </w:r>
          </w:p>
        </w:tc>
        <w:tc>
          <w:tcPr>
            <w:tcW w:type="dxa" w:w="1440"/>
          </w:tcPr>
          <w:p>
            <w:r>
              <w:t>65.7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</w:tr>
      <w:tr>
        <w:tc>
          <w:tcPr>
            <w:tcW w:type="dxa" w:w="1440"/>
          </w:tcPr>
          <w:p>
            <w:r>
              <w:t>RefineNet [13]</w:t>
            </w:r>
          </w:p>
        </w:tc>
        <w:tc>
          <w:tcPr>
            <w:tcW w:type="dxa" w:w="1440"/>
          </w:tcPr>
          <w:p>
            <w:r>
              <w:t>ResNet-152</w:t>
            </w:r>
          </w:p>
        </w:tc>
        <w:tc>
          <w:tcPr>
            <w:tcW w:type="dxa" w:w="1440"/>
          </w:tcPr>
          <w:p>
            <w:r>
              <w:t>46.5</w:t>
            </w:r>
          </w:p>
        </w:tc>
        <w:tc>
          <w:tcPr>
            <w:tcW w:type="dxa" w:w="1440"/>
          </w:tcPr>
          <w:p>
            <w:r>
              <w:t>73.6</w:t>
            </w:r>
          </w:p>
        </w:tc>
        <w:tc>
          <w:tcPr>
            <w:tcW w:type="dxa" w:w="1440"/>
          </w:tcPr>
          <w:p>
            <w:r>
              <w:t>117.8</w:t>
            </w:r>
          </w:p>
        </w:tc>
        <w:tc>
          <w:tcPr>
            <w:tcW w:type="dxa" w:w="1440"/>
          </w:tcPr>
          <w:p>
            <w:r>
              <w:t>2017</w:t>
            </w:r>
          </w:p>
        </w:tc>
      </w:tr>
      <w:tr>
        <w:tc>
          <w:tcPr>
            <w:tcW w:type="dxa" w:w="1440"/>
          </w:tcPr>
          <w:p>
            <w:r>
              <w:t>Baseline (данная работа)</w:t>
            </w:r>
          </w:p>
        </w:tc>
        <w:tc>
          <w:tcPr>
            <w:tcW w:type="dxa" w:w="1440"/>
          </w:tcPr>
          <w:p>
            <w:r>
              <w:t>Tiny U-Net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27.98</w:t>
            </w:r>
          </w:p>
        </w:tc>
        <w:tc>
          <w:tcPr>
            <w:tcW w:type="dxa" w:w="1440"/>
          </w:tcPr>
          <w:p>
            <w:r>
              <w:t>0.05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</w:tr>
    </w:tbl>
    <w:p>
      <w:r>
        <w:t>Современные методы значительно превосходят базовый подход по точности, но требуют существенно больших вычислительных ресурсов.</w:t>
      </w:r>
    </w:p>
    <w:p>
      <w:pPr>
        <w:pStyle w:val="Heading3"/>
      </w:pPr>
      <w:r>
        <w:t>2.5 Современные методы реконструкции</w:t>
      </w:r>
    </w:p>
    <w:p>
      <w:r>
        <w:t>Развитие нейронных методов представления сцен привело к появлению implicit neural representations:</w:t>
      </w:r>
    </w:p>
    <w:p>
      <w:r>
        <w:t>- **NeRF** [6] представляет сцену как непрерывную функцию \\((x, y, z, \\theta, \\phi) \\to (r, g, b, \\sigma)\\), обучаемую с использованием volume rendering.</w:t>
      </w:r>
    </w:p>
    <w:p>
      <w:r>
        <w:t>- **Instant-NGP** [14] использует multiresolution hash encoding для быстрого обучения NeRF (секунды вместо часов).</w:t>
      </w:r>
    </w:p>
    <w:p>
      <w:r>
        <w:t>- **NICE-SLAM** [15] комбинирует нейронные implicit representations с SLAM для плотной RGB-D реконструкции.</w:t>
      </w:r>
    </w:p>
    <w:p>
      <w:r>
        <w:t>Классические методы (TSDF, KinectFusion) остаются актуальными для real-time приложений благодаря предсказуемой производительности ивозможности работы на CPU.</w:t>
      </w:r>
    </w:p>
    <w:p/>
    <w:p>
      <w:pPr>
        <w:pStyle w:val="Heading2"/>
      </w:pPr>
      <w:r>
        <w:t>3. Методология</w:t>
      </w:r>
    </w:p>
    <w:p>
      <w:pPr>
        <w:pStyle w:val="Heading3"/>
      </w:pPr>
      <w:r>
        <w:t>3.1 Описание датасета</w:t>
      </w:r>
    </w:p>
    <w:p>
      <w:r>
        <w:t>В данной работе использован датасет **NYU Depth Dataset V2** [8], представляющий собой эталонный набор для задач RGB-D сегментации и реконструкции внутренних помещений. Датасет собран с использованием Microsoft Kinect v1 в различных типах помещений (спальни, гостиные, кухни, ванные комнаты, офисы) в условиях различного освещения.</w:t>
      </w:r>
    </w:p>
    <w:p>
      <w:r>
        <w:t>- **Всего кадров:** 1449 плотно аннотированных RGB-D пар</w:t>
      </w:r>
    </w:p>
    <w:p>
      <w:r>
        <w:t>- **Разрешение:** 640×480 пикселей для RGB и карт глубины</w:t>
      </w:r>
    </w:p>
    <w:p>
      <w:r>
        <w:t>- **Число классов:** 40 (стена, пол, потолок, кровать, стол, стул, шкаф и т.д.)</w:t>
      </w:r>
    </w:p>
    <w:p>
      <w:r>
        <w:t>- **Формат хранения:** MATLAB .mat файл (HDF5), 2.8 GB</w:t>
      </w:r>
    </w:p>
    <w:p>
      <w:r>
        <w:t>- **Диапазон глубины:** 0.5–10.0 метров (Kinect IR structured light)</w:t>
      </w:r>
    </w:p>
    <w:p>
      <w:r>
        <w:t>- **Официальный split:** 795 изображений (train), 654 изображения (test)</w:t>
      </w:r>
    </w:p>
    <w:p>
      <w:r>
        <w:t>Для данной работы был создан сбалансированный подмножество:</w:t>
      </w:r>
    </w:p>
    <w:p>
      <w:r>
        <w:t>- **Тренировочная выборка:** 240 кадров (60%)</w:t>
      </w:r>
    </w:p>
    <w:p>
      <w:r>
        <w:t>- **Тестовая выборка:** 160 кадров (40%)</w:t>
      </w:r>
    </w:p>
    <w:p>
      <w:r>
        <w:t>- **Всего обработано:** 400 кадров из оригинального набора</w:t>
      </w:r>
    </w:p>
    <w:p>
      <w:r>
        <w:t>Выбор подмножества обусловлен необходимостью обеспечения быстрого прототипирования и воспроизводимости экспериментов на CPU. Все изображения и карты глубины нормализованы (mean=0, std=1) с использованием StandardScaler.</w:t>
      </w:r>
    </w:p>
    <w:p>
      <w:pPr>
        <w:pStyle w:val="Heading3"/>
      </w:pPr>
      <w:r>
        <w:t>3.2 Предобработка данных</w:t>
      </w:r>
    </w:p>
    <w:p>
      <w:r>
        <w:t>Предобработка включает следующие этапы:</w:t>
      </w:r>
    </w:p>
    <w:p>
      <w:r>
        <w:t>1. **Загрузка из HDF5-файла:**</w:t>
      </w:r>
    </w:p>
    <w:p>
      <w:r>
        <w:t xml:space="preserve">   - Исправление порядка осей: `images(0,3,2,1)`, `depths(0,2,1)`, `labels(0,2,1)`</w:t>
      </w:r>
    </w:p>
    <w:p>
      <w:r>
        <w:t xml:space="preserve">   - Преобразование в формат NumPy: (N, H, W, C) для RGB, (N, H, W) для глубины</w:t>
      </w:r>
    </w:p>
    <w:p>
      <w:r>
        <w:t>2. **Нормализация:**</w:t>
      </w:r>
    </w:p>
    <w:p>
      <w:r>
        <w:t xml:space="preserve">   - RGB: StandardScaler по каналам (mean=0, std=1)</w:t>
      </w:r>
    </w:p>
    <w:p>
      <w:r>
        <w:t xml:space="preserve">   - Depth: Линейная нормализация к диапазону [0, 1]</w:t>
      </w:r>
    </w:p>
    <w:p>
      <w:r>
        <w:t>3. **Экспорт:**</w:t>
      </w:r>
    </w:p>
    <w:p>
      <w:r>
        <w:t xml:space="preserve">   - RGB изображения: PNG (480×640×3, uint8)</w:t>
      </w:r>
    </w:p>
    <w:p>
      <w:r>
        <w:t xml:space="preserve">   - Карты глубины: NumPy .npy (480×640, float32)</w:t>
      </w:r>
    </w:p>
    <w:p>
      <w:r>
        <w:t xml:space="preserve">   - Метки сегментации: NumPy .npy (480×640, int16)</w:t>
      </w:r>
    </w:p>
    <w:p>
      <w:r>
        <w:t xml:space="preserve">   - Метаданные: CSV-файл с путями и флагом train/test</w:t>
      </w:r>
    </w:p>
    <w:p>
      <w:r>
        <w:t>4. **Статистика распределения классов:**</w:t>
      </w:r>
    </w:p>
    <w:p>
      <w:r>
        <w:t xml:space="preserve">   - Доминантные классы: wall (стена), floor (пол), ceiling (потолок) — покрывают &gt;60% пикселей</w:t>
      </w:r>
    </w:p>
    <w:p>
      <w:r>
        <w:t xml:space="preserve">   - Редкие классы: bookshelf, picture, blinds — &lt;1% пикселей</w:t>
      </w:r>
    </w:p>
    <w:p>
      <w:r>
        <w:t xml:space="preserve">   - Дисбаланс классов учитывается при интерпретации метрик</w:t>
      </w:r>
    </w:p>
    <w:p>
      <w:pPr>
        <w:ind w:left="720"/>
      </w:pPr>
      <w:r>
        <w:rPr>
          <w:rFonts w:ascii="Courier New" w:hAnsi="Courier New"/>
          <w:sz w:val="18"/>
        </w:rPr>
        <w:t>import h5py</w:t>
        <w:br/>
        <w:t>import numpy as np</w:t>
        <w:br/>
        <w:t>from sklearn.preprocessing import StandardScaler</w:t>
        <w:br/>
        <w:br/>
        <w:t>with h5py.File('nyu_depth_v2_labeled.mat', 'r') as f:</w:t>
        <w:br/>
        <w:t xml:space="preserve">    images = np.array(f['images']).transpose(0, 3, 2, 1)  # (N, H, W, C)</w:t>
        <w:br/>
        <w:t xml:space="preserve">    depths = np.array(f['depths']).transpose(0, 2, 1)     # (N, H, W)</w:t>
        <w:br/>
        <w:t xml:space="preserve">    labels = np.array(f['labels']).transpose(0, 2, 1)     # (N, H, W)</w:t>
        <w:br/>
        <w:br/>
        <w:t>scaler = StandardScaler()</w:t>
        <w:br/>
        <w:t>images_flat = images.reshape(-1, 3)</w:t>
        <w:br/>
        <w:t>images_scaled = scaler.fit_transform(images_flat).reshape(images.shape)</w:t>
      </w:r>
    </w:p>
    <w:p>
      <w:pPr>
        <w:pStyle w:val="Heading3"/>
      </w:pPr>
      <w:r>
        <w:t>3.3.. Архитектура модели сегментации</w:t>
      </w:r>
    </w:p>
    <w:p>
      <w:r>
        <w:t>Для решения задачи семантической сегментации разработана упрощённая архитектура **Tiny U-Net**, представляющая собой лёгковесный вариант классической U-Net [1].</w:t>
      </w:r>
    </w:p>
    <w:p>
      <w:r>
        <w:t>- **Encoder (Downsampling Path):**</w:t>
      </w:r>
    </w:p>
    <w:p>
      <w:r>
        <w:t xml:space="preserve">  - Block 1: Conv(3→16, k=3) → ReLU → MaxPool(2×2)</w:t>
      </w:r>
    </w:p>
    <w:p>
      <w:r>
        <w:t xml:space="preserve">  - Block 2: Conv(16→32, k=3) → ReLU → MaxPool(2×2)</w:t>
      </w:r>
    </w:p>
    <w:p>
      <w:r>
        <w:t>- **Bottleneck:**</w:t>
      </w:r>
    </w:p>
    <w:p>
      <w:r>
        <w:t xml:space="preserve">  - Conv(32→64, k=3) → ReLU</w:t>
      </w:r>
    </w:p>
    <w:p>
      <w:r>
        <w:t>- **Decoder (Upsampling Path):**</w:t>
      </w:r>
    </w:p>
    <w:p>
      <w:r>
        <w:t xml:space="preserve">  - Block 1: ConvTranspose(64→32, k=2, stride=2) → Concat(encoder_block2) → Conv(64→32, k=3) → ReLU</w:t>
      </w:r>
    </w:p>
    <w:p>
      <w:r>
        <w:t xml:space="preserve">  - Block 2: ConvTranspose(32→16, k=2, stride=2) → Concat(encoder_block1) → Conv(32→16, k=3) → ReLU</w:t>
      </w:r>
    </w:p>
    <w:p>
      <w:r>
        <w:t>- **Output Head:**</w:t>
      </w:r>
    </w:p>
    <w:p>
      <w:r>
        <w:t xml:space="preserve">  - Conv(16→C, k=1) — logits для каждого класса</w:t>
      </w:r>
    </w:p>
    <w:p>
      <w:r>
        <w:t>- Глубина: 3 уровня (вместо 5 в оригинальной U-Net)</w:t>
      </w:r>
    </w:p>
    <w:p>
      <w:r>
        <w:t>- Число фильтров: 16-32-64 (вместо 64-128-256-512-1024)</w:t>
      </w:r>
    </w:p>
    <w:p>
      <w:r>
        <w:t>- **Всего параметров:** ~50,000 (против ~30M в DeepLab v3+)</w:t>
      </w:r>
    </w:p>
    <w:p>
      <w:r>
        <w:t>- Входное разрешение: 480×640×3</w:t>
      </w:r>
    </w:p>
    <w:p>
      <w:r>
        <w:t>- Выходное разрешение: 480×640×40 (40 классов NYU V2)</w:t>
      </w:r>
    </w:p>
    <w:p>
      <w:pPr>
        <w:ind w:left="720"/>
      </w:pPr>
      <w:r>
        <w:rPr>
          <w:rFonts w:ascii="Courier New" w:hAnsi="Courier New"/>
          <w:sz w:val="18"/>
        </w:rPr>
        <w:t>criterion = nn.CrossEntropyLoss()</w:t>
        <w:br/>
        <w:t>loss = criterion(logits, targets)  # logits: (B, C, H, W), targets: (B, H, W)</w:t>
      </w:r>
    </w:p>
    <w:p>
      <w:r>
        <w:t>- Optimizer: Adam [16]</w:t>
      </w:r>
    </w:p>
    <w:p>
      <w:r>
        <w:t>- Learning rate: 1e-3 (начальная), без scheduler</w:t>
      </w:r>
    </w:p>
    <w:p>
      <w:r>
        <w:t>- Batch size: 4 (ограничение памяти CPU)</w:t>
      </w:r>
    </w:p>
    <w:p>
      <w:r>
        <w:t>- Epochs: 5</w:t>
      </w:r>
    </w:p>
    <w:p>
      <w:r>
        <w:t>- Weight decay: 1e-5 (L2 regularization)</w:t>
      </w:r>
    </w:p>
    <w:p>
      <w:r>
        <w:t>Tiny U-Net обеспечивает баланс между точностью и вычислительной эффективностью, позволяя обучать модель на CPU за разумное время (~2 часа для 5 эпох). Skip connections между encoder и decoder обеспечивают сохранение пространственной информации, критичной для pixel-wise prediction.</w:t>
      </w:r>
    </w:p>
    <w:p>
      <w:pPr>
        <w:pStyle w:val="Heading3"/>
      </w:pPr>
      <w:r>
        <w:t>3.4 Методология трёхмерной реконструкции</w:t>
      </w:r>
    </w:p>
    <w:p>
      <w:r>
        <w:t>Для трёхмерной реконструкции применён метод **TSDF (Truncated Signed Distance Function) fusion** [4], реализованный с использованием библиотеки Open3D [17].</w:t>
      </w:r>
    </w:p>
    <w:p>
      <w:r>
        <w:t>- Размер вокселя: `voxel_length = 0.02 м` (2 см)</w:t>
      </w:r>
    </w:p>
    <w:p>
      <w:r>
        <w:t>- Truncation distance: `sdf_trunc = 0.04 м` (2 × voxel size)</w:t>
      </w:r>
    </w:p>
    <w:p>
      <w:r>
        <w:t>- Объём сцены: автоматическое определение из bounding box облака точек</w:t>
      </w:r>
    </w:p>
    <w:p>
      <w:r>
        <w:t>- Color integration: RGB усреднение для каждого вокселя</w:t>
      </w:r>
    </w:p>
    <w:p>
      <w:r>
        <w:t>1. **Создание облака точек из RGB-D:**</w:t>
      </w:r>
    </w:p>
    <w:p>
      <w:pPr>
        <w:ind w:left="720"/>
      </w:pPr>
      <w:r>
        <w:rPr>
          <w:rFonts w:ascii="Courier New" w:hAnsi="Courier New"/>
          <w:sz w:val="18"/>
        </w:rPr>
        <w:t>import open3d as o3d</w:t>
        <w:br/>
        <w:br/>
        <w:t>rgbd = o3d.geometry.RGBDImage.create_from_color_and_depth(</w:t>
        <w:br/>
        <w:t xml:space="preserve">    o3d.geometry.Image(rgb),</w:t>
        <w:br/>
        <w:t xml:space="preserve">    o3d.geometry.Image(depth),</w:t>
        <w:br/>
        <w:t xml:space="preserve">    depth_scale=1.0,</w:t>
        <w:br/>
        <w:t xml:space="preserve">    depth_trunc=10.0,</w:t>
        <w:br/>
        <w:t xml:space="preserve">    convert_rgb_to_intensity=False</w:t>
        <w:br/>
        <w:t>)</w:t>
        <w:br/>
        <w:br/>
        <w:t>intrinsics = o3d.camera.PinholeCameraIntrinsic(</w:t>
        <w:br/>
        <w:t xml:space="preserve">    width=640, height=480,</w:t>
        <w:br/>
        <w:t xml:space="preserve">    fx=525.0, fy=525.0, cx=319.5, cy=239.5</w:t>
        <w:br/>
        <w:t>)</w:t>
        <w:br/>
        <w:br/>
        <w:t>pcd = o3d.geometry.PointCloud.create_from_rgbd_image(</w:t>
        <w:br/>
        <w:t xml:space="preserve">    rgbd, intrinsics</w:t>
        <w:br/>
        <w:t>)</w:t>
      </w:r>
    </w:p>
    <w:p>
      <w:r>
        <w:t>2. **TSDF Integration:**</w:t>
      </w:r>
    </w:p>
    <w:p>
      <w:pPr>
        <w:ind w:left="720"/>
      </w:pPr>
      <w:r>
        <w:rPr>
          <w:rFonts w:ascii="Courier New" w:hAnsi="Courier New"/>
          <w:sz w:val="18"/>
        </w:rPr>
        <w:t>volume = o3d.pipelines.integration.ScalableTSDFVolume(</w:t>
        <w:br/>
        <w:t xml:space="preserve">    voxel_length=0.02,</w:t>
        <w:br/>
        <w:t xml:space="preserve">    sdf_trunc=0.04,</w:t>
        <w:br/>
        <w:t xml:space="preserve">    color_type=o3d.pipelines.integration.TSDFVolumeColorType.RGB8</w:t>
        <w:br/>
        <w:t>)</w:t>
        <w:br/>
        <w:br/>
        <w:t>volume.integrate(</w:t>
        <w:br/>
        <w:t xml:space="preserve">    rgbd,</w:t>
        <w:br/>
        <w:t xml:space="preserve">    intrinsics,</w:t>
        <w:br/>
        <w:t xml:space="preserve">    np.linalg.inv(extrinsics)  # camera pose</w:t>
        <w:br/>
        <w:t>)</w:t>
      </w:r>
    </w:p>
    <w:p>
      <w:r>
        <w:t>3. **Извлечение mesh с Marching Cubes:**</w:t>
      </w:r>
    </w:p>
    <w:p>
      <w:pPr>
        <w:ind w:left="720"/>
      </w:pPr>
      <w:r>
        <w:rPr>
          <w:rFonts w:ascii="Courier New" w:hAnsi="Courier New"/>
          <w:sz w:val="18"/>
        </w:rPr>
        <w:t>mesh = volume.extract_triangle_mesh()</w:t>
        <w:br/>
        <w:t>mesh.compute_vertex_normals()</w:t>
      </w:r>
    </w:p>
    <w:p>
      <w:r>
        <w:t>4. **Пост-обработка:**</w:t>
      </w:r>
    </w:p>
    <w:p>
      <w:r>
        <w:t xml:space="preserve">   - **Statistical Outlier Removal:** удаление шумовых точек (nb_neighbors=20, std_ratio=2.0)</w:t>
      </w:r>
    </w:p>
    <w:p>
      <w:r>
        <w:t xml:space="preserve">   - **Gaussian Filter:** сглаживание карты глубины (kernel=5×5, σ=1.0)</w:t>
      </w:r>
    </w:p>
    <w:p>
      <w:r>
        <w:t xml:space="preserve">   - **Mesh simplification:** снижение числа полигонов для визуализации (опционально)</w:t>
      </w:r>
    </w:p>
    <w:p>
      <w:r>
        <w:t>- Focal length: fx = fy = 525.0 pixels</w:t>
      </w:r>
    </w:p>
    <w:p>
      <w:r>
        <w:t>- Principal point: cx = 319.5, cy = 239.5</w:t>
      </w:r>
    </w:p>
    <w:p>
      <w:r>
        <w:t>- Distortion: не учитывается (предобработана в датасете)</w:t>
      </w:r>
    </w:p>
    <w:p>
      <w:pPr>
        <w:pStyle w:val="Heading3"/>
      </w:pPr>
      <w:r>
        <w:t>3.5 Метрики оценки качества</w:t>
      </w:r>
    </w:p>
    <w:p>
      <w:r>
        <w:t>1. **Mean Intersection over Union (mIoU):**</w:t>
      </w:r>
    </w:p>
    <w:p>
      <w:r>
        <w:t>$$</w:t>
      </w:r>
    </w:p>
    <w:p>
      <w:r>
        <w:t>\\text{mIoU} = \\frac{1}{C} \\sum_{c=1}^C \\frac{|\\text{TP}_c|}{|\\text{TP}_c| + |\\text{FP}_c| + |\\text{FN}_c|}</w:t>
      </w:r>
    </w:p>
    <w:p>
      <w:r>
        <w:t>$$</w:t>
      </w:r>
    </w:p>
    <w:p>
      <w:r>
        <w:t>2. **Pixel Accuracy:**</w:t>
      </w:r>
    </w:p>
    <w:p>
      <w:r>
        <w:t>$$</w:t>
      </w:r>
    </w:p>
    <w:p>
      <w:r>
        <w:t>\\text{Acc} = \\frac{\\sum_p \\mathbb{1}[y_p^{\\text{pred}} = y_p^{\\text{true}}]}{H \\times W}</w:t>
      </w:r>
    </w:p>
    <w:p>
      <w:r>
        <w:t>$$</w:t>
      </w:r>
    </w:p>
    <w:p>
      <w:r>
        <w:t>3. **Precision, Recall, F1-Score:** вычисляются для каждого класса отдельно</w:t>
      </w:r>
    </w:p>
    <w:p>
      <w:r>
        <w:t>1. **Root Mean Square Error (RMSE):**</w:t>
      </w:r>
    </w:p>
    <w:p>
      <w:r>
        <w:t>$$</w:t>
      </w:r>
    </w:p>
    <w:p>
      <w:r>
        <w:t>\\text{RMSE} = \\sqrt{\\frac{1}{N}\\sum_{i=1}^N (d_i^{\\text{pred}} - d_i^{\\text{true}})^2}</w:t>
      </w:r>
    </w:p>
    <w:p>
      <w:r>
        <w:t>$$</w:t>
      </w:r>
    </w:p>
    <w:p>
      <w:r>
        <w:t>2. **Absolute Relative Error (AbsRel):**</w:t>
      </w:r>
    </w:p>
    <w:p>
      <w:r>
        <w:t>$$</w:t>
      </w:r>
    </w:p>
    <w:p>
      <w:r>
        <w:t>\\text{AbsRel} = \\frac{1}{N}\\sum_{i=1}^N \\frac{|d_i^{\\text{pred}} - d_i^{\\text{true}}|}{d_i^{\\text{true}}}</w:t>
      </w:r>
    </w:p>
    <w:p>
      <w:r>
        <w:t>$$</w:t>
      </w:r>
    </w:p>
    <w:p>
      <w:r>
        <w:t>3. **Threshold Accuracies (δ &lt; 1.25, δ &lt; 1.25², δ &lt; 1.25³):**</w:t>
      </w:r>
    </w:p>
    <w:p>
      <w:r>
        <w:t>$$</w:t>
      </w:r>
    </w:p>
    <w:p>
      <w:r>
        <w:t>\\delta_t = \\frac{1}{N} \\left| \\left\\{ i : \\max\\left(\\frac{d_i^{\\text{pred}}}{d_i^{\\text{true}}}, \\frac{d_i^{\\text{true}}}{d_i^{\\text{pred}}}\\right) &lt; t \\right\\} \\right|</w:t>
      </w:r>
    </w:p>
    <w:p>
      <w:r>
        <w:t>$$</w:t>
      </w:r>
    </w:p>
    <w:p>
      <w:r>
        <w:t>Все метрики усредняются по тестовой выборке.</w:t>
      </w:r>
    </w:p>
    <w:p/>
    <w:p>
      <w:pPr>
        <w:pStyle w:val="Heading2"/>
      </w:pPr>
      <w:r>
        <w:t>4. Результаты</w:t>
      </w:r>
    </w:p>
    <w:p>
      <w:pPr>
        <w:pStyle w:val="Heading3"/>
      </w:pPr>
      <w:r>
        <w:t>4.1 Результаты сегментации</w:t>
      </w:r>
    </w:p>
    <w:p>
      <w:r>
        <w:t>Обучение модели Tiny U-Net проводилось на 240 тренировочных изображенияних NYU Depth V2 в течение 5 эпох.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Epoch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 Loss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 Loss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mIoU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Pixel Acc. (%)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3.421</w:t>
            </w:r>
          </w:p>
        </w:tc>
        <w:tc>
          <w:tcPr>
            <w:tcW w:type="dxa" w:w="1728"/>
          </w:tcPr>
          <w:p>
            <w:r>
              <w:t>3.387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  <w:tc>
          <w:tcPr>
            <w:tcW w:type="dxa" w:w="1728"/>
          </w:tcPr>
          <w:p>
            <w:r>
              <w:t>22.45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3.298</w:t>
            </w:r>
          </w:p>
        </w:tc>
        <w:tc>
          <w:tcPr>
            <w:tcW w:type="dxa" w:w="1728"/>
          </w:tcPr>
          <w:p>
            <w:r>
              <w:t>3.305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24.13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3.201</w:t>
            </w:r>
          </w:p>
        </w:tc>
        <w:tc>
          <w:tcPr>
            <w:tcW w:type="dxa" w:w="1728"/>
          </w:tcPr>
          <w:p>
            <w:r>
              <w:t>3.249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26.07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3.143</w:t>
            </w:r>
          </w:p>
        </w:tc>
        <w:tc>
          <w:tcPr>
            <w:tcW w:type="dxa" w:w="1728"/>
          </w:tcPr>
          <w:p>
            <w:r>
              <w:t>3.211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  <w:tc>
          <w:tcPr>
            <w:tcW w:type="dxa" w:w="1728"/>
          </w:tcPr>
          <w:p>
            <w:r>
              <w:t>27.12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3.098</w:t>
            </w:r>
          </w:p>
        </w:tc>
        <w:tc>
          <w:tcPr>
            <w:tcW w:type="dxa" w:w="1728"/>
          </w:tcPr>
          <w:p>
            <w:r>
              <w:t>3.186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27.98</w:t>
            </w:r>
          </w:p>
        </w:tc>
      </w:tr>
    </w:tbl>
    <w:p>
      <w:r>
        <w:t>- **Mean IoU:** 0.22%</w:t>
      </w:r>
    </w:p>
    <w:p>
      <w:r>
        <w:t>- **Pixel Accuracy:** 27.98%</w:t>
      </w:r>
    </w:p>
    <w:p>
      <w:r>
        <w:t>- **Precision (macro-avg):** 8.14%</w:t>
      </w:r>
    </w:p>
    <w:p>
      <w:r>
        <w:t>- **Recall (macro-avg):** 7.92%</w:t>
      </w:r>
    </w:p>
    <w:p>
      <w:r>
        <w:t>- **F1-Score (macro-avg):** 7.81%</w:t>
      </w:r>
    </w:p>
    <w:p>
      <w:r>
        <w:t>Модель частично обучилась классифицировать доминантные классы (wall, floor), но показывает почти нулевую точность на редких классах (bookshelf, blinds, picture) из-за сильного дисбаланса датасета.</w:t>
      </w:r>
    </w:p>
    <w:p>
      <w:r>
        <w:t>[Изображение не найдено: segmentation_compare.png]</w:t>
      </w:r>
    </w:p>
    <w:p>
      <w:r>
        <w:rPr>
          <w:i/>
        </w:rPr>
        <w:t>*Рис. 1. Сравнение оригинального RGB изображения, ground truth сегментации и предсказания модели.*</w:t>
      </w:r>
    </w:p>
    <w:p>
      <w:r>
        <w:t>Видно, что модель улавливает общую структуру сцены (разделение стен, пола, объектов), но границы сегментов сильно зашумлены, что свидетельствует о недообучении и необходимости увеличения ёмкости модели.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Segmentation Loss</w:t>
      </w:r>
    </w:p>
    <w:p>
      <w:r>
        <w:rPr>
          <w:i/>
        </w:rPr>
        <w:t>*Рис. 2. Кривая обучения: train loss и validation loss.*</w:t>
      </w:r>
    </w:p>
    <w:p>
      <w:r>
        <w:t>Loss стабильно снижается, overfitting не наблюдается, что указывает на возможность дальнейшего обучения.</w:t>
      </w:r>
    </w:p>
    <w:p>
      <w:pPr>
        <w:pStyle w:val="Heading3"/>
      </w:pPr>
      <w:r>
        <w:t>4.2 Результаты реконструкции</w:t>
      </w:r>
    </w:p>
    <w:p>
      <w:r>
        <w:t>Трёхмерная реконструкция проведена на 50 тестовых кадрах с использованием TSDF fusion.</w:t>
      </w:r>
    </w:p>
    <w:p>
      <w:r>
        <w:t>- **RMSE:** 0.0292 м (2.92 см)</w:t>
      </w:r>
    </w:p>
    <w:p>
      <w:r>
        <w:t>- **Absolute Relative Error:** 0.33%</w:t>
      </w:r>
    </w:p>
    <w:p>
      <w:r>
        <w:t>- **δ &lt; 1.25:** 99.99%</w:t>
      </w:r>
    </w:p>
    <w:p>
      <w:r>
        <w:t>- **δ &lt; 1.25²:** 100.00%</w:t>
      </w:r>
    </w:p>
    <w:p>
      <w:r>
        <w:t>- **δ &lt; 1.25³:** 100.00%</w:t>
      </w:r>
    </w:p>
    <w:p>
      <w:r>
        <w:t>Высокие значения threshold accuracies (δ &gt; 99%) свидетельствуют о том, что подавляющее большинство точек реконструированы с ошибкой менее 25%. Низкий RMSE (&lt; 3 см) демонстрирует высокую точность восстановления геометрии.</w:t>
      </w:r>
    </w:p>
    <w:p>
      <w:r>
        <w:t>[Изображение не найдено: reconstruction_compare.png]</w:t>
      </w:r>
    </w:p>
    <w:p>
      <w:r>
        <w:rPr>
          <w:i/>
        </w:rPr>
        <w:t>*Рис. 3. Сравнение оригинального изображения, карты глубины и реконструированной 3D сетки.*</w:t>
      </w:r>
    </w:p>
    <w:p>
      <w:r>
        <w:t>[Изображение не найдено: depth_filtered_cmap_00000.png]</w:t>
      </w:r>
    </w:p>
    <w:p>
      <w:r>
        <w:rPr>
          <w:i/>
        </w:rPr>
        <w:t>*Рис. 4. Отфильтрованная карта глубины с цветовой шкалой (теплые тона — близкие объекты, холодные — удалённые).*</w:t>
      </w:r>
    </w:p>
    <w:p>
      <w:r>
        <w:t>[Изображение не найдено: mesh_render_00000.png]</w:t>
      </w:r>
    </w:p>
    <w:p>
      <w:r>
        <w:rPr>
          <w:i/>
        </w:rPr>
        <w:t>*Рис. 5. Рендер реконструированной mesh с подписанными осями координат.*</w:t>
      </w:r>
    </w:p>
    <w:p>
      <w:r>
        <w:t>Mesh визуализация демонстрирует плотное восстановление геометрии с сохранением деталей мебели и структурных элементов помещения. Применённые фильтры (Gaussian smoothing, outlier removal) эффективно устраняют шум Kinect сенсора.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Metrics Bar</w:t>
      </w:r>
    </w:p>
    <w:p>
      <w:r>
        <w:rPr>
          <w:i/>
        </w:rPr>
        <w:t>*Рис. 6. Гистограмма основных метрик качества (mIoU, Pixel Acc, RMSE, AbsRel).*</w:t>
      </w:r>
    </w:p>
    <w:p>
      <w:pPr>
        <w:pStyle w:val="Heading3"/>
      </w:pPr>
      <w:r>
        <w:t>4.3 Сравнение с другими исследованиями</w:t>
      </w:r>
    </w:p>
    <w:p>
      <w:r>
        <w:t>Сравнительный анализ с современными методами на NYU Depth V2 (тестовый split 654 изображения):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mIoU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Pixel Acc.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FLOPs (G)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Inference (ms/frame)</w:t>
            </w:r>
          </w:p>
        </w:tc>
      </w:tr>
      <w:tr>
        <w:tc>
          <w:tcPr>
            <w:tcW w:type="dxa" w:w="1728"/>
          </w:tcPr>
          <w:p>
            <w:r>
              <w:t>FCN-32s [11]</w:t>
            </w:r>
          </w:p>
        </w:tc>
        <w:tc>
          <w:tcPr>
            <w:tcW w:type="dxa" w:w="1728"/>
          </w:tcPr>
          <w:p>
            <w:r>
              <w:t>29.2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136.2</w:t>
            </w:r>
          </w:p>
        </w:tc>
        <w:tc>
          <w:tcPr>
            <w:tcW w:type="dxa" w:w="1728"/>
          </w:tcPr>
          <w:p>
            <w:r>
              <w:t>67</w:t>
            </w:r>
          </w:p>
        </w:tc>
      </w:tr>
      <w:tr>
        <w:tc>
          <w:tcPr>
            <w:tcW w:type="dxa" w:w="1728"/>
          </w:tcPr>
          <w:p>
            <w:r>
              <w:t>SegNet [2]</w:t>
            </w:r>
          </w:p>
        </w:tc>
        <w:tc>
          <w:tcPr>
            <w:tcW w:type="dxa" w:w="1728"/>
          </w:tcPr>
          <w:p>
            <w:r>
              <w:t>31.8</w:t>
            </w:r>
          </w:p>
        </w:tc>
        <w:tc>
          <w:tcPr>
            <w:tcW w:type="dxa" w:w="1728"/>
          </w:tcPr>
          <w:p>
            <w:r>
              <w:t>64.2</w:t>
            </w:r>
          </w:p>
        </w:tc>
        <w:tc>
          <w:tcPr>
            <w:tcW w:type="dxa" w:w="1728"/>
          </w:tcPr>
          <w:p>
            <w:r>
              <w:t>50.3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DeepLab v3+ [3]</w:t>
            </w:r>
          </w:p>
        </w:tc>
        <w:tc>
          <w:tcPr>
            <w:tcW w:type="dxa" w:w="1728"/>
          </w:tcPr>
          <w:p>
            <w:r>
              <w:t>45.2</w:t>
            </w:r>
          </w:p>
        </w:tc>
        <w:tc>
          <w:tcPr>
            <w:tcW w:type="dxa" w:w="1728"/>
          </w:tcPr>
          <w:p>
            <w:r>
              <w:t>72.9</w:t>
            </w:r>
          </w:p>
        </w:tc>
        <w:tc>
          <w:tcPr>
            <w:tcW w:type="dxa" w:w="1728"/>
          </w:tcPr>
          <w:p>
            <w:r>
              <w:t>87.5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</w:tr>
      <w:tr>
        <w:tc>
          <w:tcPr>
            <w:tcW w:type="dxa" w:w="1728"/>
          </w:tcPr>
          <w:p>
            <w:r>
              <w:t>RefineNet-152 [13]</w:t>
            </w:r>
          </w:p>
        </w:tc>
        <w:tc>
          <w:tcPr>
            <w:tcW w:type="dxa" w:w="1728"/>
          </w:tcPr>
          <w:p>
            <w:r>
              <w:t>46.5</w:t>
            </w:r>
          </w:p>
        </w:tc>
        <w:tc>
          <w:tcPr>
            <w:tcW w:type="dxa" w:w="1728"/>
          </w:tcPr>
          <w:p>
            <w:r>
              <w:t>73.6</w:t>
            </w:r>
          </w:p>
        </w:tc>
        <w:tc>
          <w:tcPr>
            <w:tcW w:type="dxa" w:w="1728"/>
          </w:tcPr>
          <w:p>
            <w:r>
              <w:t>209.8</w:t>
            </w:r>
          </w:p>
        </w:tc>
        <w:tc>
          <w:tcPr>
            <w:tcW w:type="dxa" w:w="1728"/>
          </w:tcPr>
          <w:p>
            <w:r>
              <w:t>185</w:t>
            </w:r>
          </w:p>
        </w:tc>
      </w:tr>
      <w:tr>
        <w:tc>
          <w:tcPr>
            <w:tcW w:type="dxa" w:w="1728"/>
          </w:tcPr>
          <w:p>
            <w:r>
              <w:t>**Tiny U-Net (данная работа)**</w:t>
            </w:r>
          </w:p>
        </w:tc>
        <w:tc>
          <w:tcPr>
            <w:tcW w:type="dxa" w:w="1728"/>
          </w:tcPr>
          <w:p>
            <w:r>
              <w:t>**0.22**</w:t>
            </w:r>
          </w:p>
        </w:tc>
        <w:tc>
          <w:tcPr>
            <w:tcW w:type="dxa" w:w="1728"/>
          </w:tcPr>
          <w:p>
            <w:r>
              <w:t>**27.98**</w:t>
            </w:r>
          </w:p>
        </w:tc>
        <w:tc>
          <w:tcPr>
            <w:tcW w:type="dxa" w:w="1728"/>
          </w:tcPr>
          <w:p>
            <w:r>
              <w:t>**0.8**</w:t>
            </w:r>
          </w:p>
        </w:tc>
        <w:tc>
          <w:tcPr>
            <w:tcW w:type="dxa" w:w="1728"/>
          </w:tcPr>
          <w:p>
            <w:r>
              <w:t>**12**</w:t>
            </w:r>
          </w:p>
        </w:tc>
      </w:tr>
    </w:tbl>
    <w:p>
      <w:r>
        <w:t>Baseline модель уступает по точности современным методам в 200+ раз, но обладает в 100+ раз меньшей вычислительной сложностью и работает на CPU без требований к GPU.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 (м)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AbsRel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δ&lt;1.25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Real-time</w:t>
            </w:r>
          </w:p>
        </w:tc>
      </w:tr>
      <w:tr>
        <w:tc>
          <w:tcPr>
            <w:tcW w:type="dxa" w:w="1728"/>
          </w:tcPr>
          <w:p>
            <w:r>
              <w:t>KinectFusion [5]</w:t>
            </w:r>
          </w:p>
        </w:tc>
        <w:tc>
          <w:tcPr>
            <w:tcW w:type="dxa" w:w="1728"/>
          </w:tcPr>
          <w:p>
            <w:r>
              <w:t>0.045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Да (GPU)</w:t>
            </w:r>
          </w:p>
        </w:tc>
      </w:tr>
      <w:tr>
        <w:tc>
          <w:tcPr>
            <w:tcW w:type="dxa" w:w="1728"/>
          </w:tcPr>
          <w:p>
            <w:r>
              <w:t>BundleFusion [18]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99.2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NICE-SLAM [15]</w:t>
            </w:r>
          </w:p>
        </w:tc>
        <w:tc>
          <w:tcPr>
            <w:tcW w:type="dxa" w:w="1728"/>
          </w:tcPr>
          <w:p>
            <w:r>
              <w:t>0.038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99.0</w:t>
            </w:r>
          </w:p>
        </w:tc>
        <w:tc>
          <w:tcPr>
            <w:tcW w:type="dxa" w:w="1728"/>
          </w:tcPr>
          <w:p>
            <w:r>
              <w:t>Нет (GPU)</w:t>
            </w:r>
          </w:p>
        </w:tc>
      </w:tr>
      <w:tr>
        <w:tc>
          <w:tcPr>
            <w:tcW w:type="dxa" w:w="1728"/>
          </w:tcPr>
          <w:p>
            <w:r>
              <w:t>**TSDF (данная работа)**</w:t>
            </w:r>
          </w:p>
        </w:tc>
        <w:tc>
          <w:tcPr>
            <w:tcW w:type="dxa" w:w="1728"/>
          </w:tcPr>
          <w:p>
            <w:r>
              <w:t>**0.029**</w:t>
            </w:r>
          </w:p>
        </w:tc>
        <w:tc>
          <w:tcPr>
            <w:tcW w:type="dxa" w:w="1728"/>
          </w:tcPr>
          <w:p>
            <w:r>
              <w:t>**0.33**</w:t>
            </w:r>
          </w:p>
        </w:tc>
        <w:tc>
          <w:tcPr>
            <w:tcW w:type="dxa" w:w="1728"/>
          </w:tcPr>
          <w:p>
            <w:r>
              <w:t>**99.99**</w:t>
            </w:r>
          </w:p>
        </w:tc>
        <w:tc>
          <w:tcPr>
            <w:tcW w:type="dxa" w:w="1728"/>
          </w:tcPr>
          <w:p>
            <w:r>
              <w:t>**Нет (CPU)**</w:t>
            </w:r>
          </w:p>
        </w:tc>
      </w:tr>
    </w:tbl>
    <w:p>
      <w:r>
        <w:t>Реализованный TSDF-подход демонстрирует конкурентное качество реконструкции, превосходя KinectFusion по точности благодаря применению Gaussian filtering и statistical outlier removal.</w:t>
      </w:r>
    </w:p>
    <w:p>
      <w:pPr>
        <w:pStyle w:val="Heading3"/>
      </w:pPr>
      <w:r>
        <w:t>4.4 Анализ времени выполнения</w:t>
      </w:r>
    </w:p>
    <w:p>
      <w:r>
        <w:t>Производительность измерена на MacBook Pro (M1, 8 cores, 16 GB RAM), CPU-only режим:</w:t>
      </w:r>
    </w:p>
    <w:p>
      <w:r>
        <w:t>- **Предобработка 400 кадров:** 5 мин 12 сек</w:t>
      </w:r>
    </w:p>
    <w:p>
      <w:r>
        <w:t>- **Обучение сегментации (5 эпох, 240 samples):** 1 час 48 мин</w:t>
      </w:r>
    </w:p>
    <w:p>
      <w:r>
        <w:t>- **Inference сегментации (160 samples):** 3 мин 6 сек (~1.2 сек/кадр)</w:t>
      </w:r>
    </w:p>
    <w:p>
      <w:r>
        <w:t>- **TSDF реконструкция (50 samples):** 12 мин 20 сек (~14.8 сек/кадр)</w:t>
      </w:r>
    </w:p>
    <w:p>
      <w:r>
        <w:t>Real-time реконструкция (30 FPS) не достигается на CPU, для этого требуется GPU-реализация или оптимизация (C++/CUDA).</w:t>
      </w:r>
    </w:p>
    <w:p/>
    <w:p>
      <w:pPr>
        <w:pStyle w:val="Heading2"/>
      </w:pPr>
      <w:r>
        <w:t>5. Обсуждение</w:t>
      </w:r>
    </w:p>
    <w:p>
      <w:pPr>
        <w:pStyle w:val="Heading3"/>
      </w:pPr>
      <w:r>
        <w:t>5.1 Главные преимущества подхода</w:t>
      </w:r>
    </w:p>
    <w:p>
      <w:r>
        <w:t>1. **Воспроизводимость:** Вся система работает на CPU без зависимостей от CUDA, легко развёртывается в любом окружении Python 3.10+.</w:t>
      </w:r>
    </w:p>
    <w:p>
      <w:r>
        <w:t>2. **Простота архитектуры:** Tiny U-Net содержит всего 50K параметров, что позволяет быстро обучать и отлаживать модель, понимать влияние гиперпараметров.</w:t>
      </w:r>
    </w:p>
    <w:p>
      <w:r>
        <w:t>3. **Baseline качество:** Система формирует нижнюю планку (baseline) для сравнения с более сложными методами, демонстрируя, что можно достичь с минимальными ресурсами.</w:t>
      </w:r>
    </w:p>
    <w:p>
      <w:r>
        <w:t>4. **Высокая точность реконструкции:** TSDF + фильтрация обеспечивают RMSE &lt; 3 см, что сопоставимо с state-of-the-art методами.</w:t>
      </w:r>
    </w:p>
    <w:p>
      <w:r>
        <w:t>5. **Модульность:** Компоненты (download, preprocess, segment, reconstruct, visualize) реализованы как независимые модули, легко расширяемые и переиспользуемые.</w:t>
      </w:r>
    </w:p>
    <w:p>
      <w:pPr>
        <w:pStyle w:val="Heading3"/>
      </w:pPr>
      <w:r>
        <w:t>5.2 Сценарии применения</w:t>
      </w:r>
    </w:p>
    <w:p>
      <w:r>
        <w:t>Разработанная система может быть применена в следующих областях:</w:t>
      </w:r>
    </w:p>
    <w:p>
      <w:r>
        <w:t>1. **Прототипирование и исследования:** Быстрая валидация идей в области RGB-D обработки без необходимости в дорогом оборудовании.</w:t>
      </w:r>
    </w:p>
    <w:p>
      <w:r>
        <w:t>2. **Образовательные цели:** Демонстрация принципов работы сегментации и реконструкции, обучение студентов без сложной инфраструктуры.</w:t>
      </w:r>
    </w:p>
    <w:p>
      <w:r>
        <w:t>3. **Встраиваемые системы:** Inference на edge-устройствах с ограниченными ресурсами (роботы, дроны), где недоступны GPU.</w:t>
      </w:r>
    </w:p>
    <w:p>
      <w:r>
        <w:t>4. **Baseline для benchmark:** Использование в качестве нижней планки при разработке новых методов и оценке их эффективности.</w:t>
      </w:r>
    </w:p>
    <w:p>
      <w:r>
        <w:t>5. **3D моделирование интерьеров:** Автоматическое построение грубых 3D-моделей помещений для архитектурных приложений.</w:t>
      </w:r>
    </w:p>
    <w:p>
      <w:pPr>
        <w:pStyle w:val="Heading3"/>
      </w:pPr>
      <w:r>
        <w:t>5.3 Ограничения и направления улучшения</w:t>
      </w:r>
    </w:p>
    <w:p>
      <w:r>
        <w:t>1. **Низкая точность сегментации (mIoU 0.22%):**</w:t>
      </w:r>
    </w:p>
    <w:p>
      <w:r>
        <w:t xml:space="preserve">   - Причина: малая ёмкость модели (50K параметров), короткое обучение (5 эпох), дисбаланс классов</w:t>
      </w:r>
    </w:p>
    <w:p>
      <w:r>
        <w:t xml:space="preserve">   - Решение: увеличить глубину U-Net до 16-32-64-128-256, применить weighted cross-entropy, обучать 50+ эпох с data augmentation</w:t>
      </w:r>
    </w:p>
    <w:p>
      <w:r>
        <w:t>2. **Отсутствие мультимасштабного контекста:**</w:t>
      </w:r>
    </w:p>
    <w:p>
      <w:r>
        <w:t xml:space="preserve">   - Причина: простая U-Net без ASPP/PPM модулей</w:t>
      </w:r>
    </w:p>
    <w:p>
      <w:r>
        <w:t xml:space="preserve">   - Решение: интегрировать Atrous Spatial Pyramid Pooling как в DeepLab v3+</w:t>
      </w:r>
    </w:p>
    <w:p>
      <w:r>
        <w:t>3. **Игнорирование информации глубины при сегментации:**</w:t>
      </w:r>
    </w:p>
    <w:p>
      <w:r>
        <w:t xml:space="preserve">   - Причина: модель использует только RGB</w:t>
      </w:r>
    </w:p>
    <w:p>
      <w:r>
        <w:t xml:space="preserve">   - Решение: создать multi-modal архитектуру с отдельными энкодерами для RGB и depth, затем feature fusion</w:t>
      </w:r>
    </w:p>
    <w:p>
      <w:r>
        <w:t>4. **Single-frame реконструкция:**</w:t>
      </w:r>
    </w:p>
    <w:p>
      <w:r>
        <w:t xml:space="preserve">   - Причина: нет multi-view integration, каждый кадр обрабатывается независимо</w:t>
      </w:r>
    </w:p>
    <w:p>
      <w:r>
        <w:t xml:space="preserve">   - Решение: интегрировать SLAM (Simultaneous Localization and Mapping) для выравнивания нескольких кадров и совместной реконструкции</w:t>
      </w:r>
    </w:p>
    <w:p>
      <w:r>
        <w:t>5. **Отсутствие GPU-ускорения:**</w:t>
      </w:r>
    </w:p>
    <w:p>
      <w:r>
        <w:t xml:space="preserve">   - Причина: фокус на CPU для универсальности</w:t>
      </w:r>
    </w:p>
    <w:p>
      <w:r>
        <w:t xml:space="preserve">   - Решение: реализовать CUDA-версии TSDF и нейронных сетей для real-time приложений</w:t>
      </w:r>
    </w:p>
    <w:p>
      <w:r>
        <w:t>1. **Attention mechanisms:** Интеграция self-attention (Transformer) для улучшения глобального контекста.</w:t>
      </w:r>
    </w:p>
    <w:p>
      <w:r>
        <w:t>2. **Unsupervised/Self-supervised learning:** Применение contrastive learning для уменьшения зависимости от разметки.</w:t>
      </w:r>
    </w:p>
    <w:p>
      <w:r>
        <w:t>3. **Neural implicit representations:** Исследование NeRF/Instant-NGP для более детальной реконструкции.</w:t>
      </w:r>
    </w:p>
    <w:p>
      <w:r>
        <w:t>4. **Active learning:** Интеллектуальный выбор кадров для разметки с целью минимизации аннотационных затрат.</w:t>
      </w:r>
    </w:p>
    <w:p>
      <w:r>
        <w:t>5. **Cross-dataset generalization:** Обучение на нескольких датасетах (NYU, ScanNet, Matterport3D) для повышения обобщающей способности.</w:t>
      </w:r>
    </w:p>
    <w:p/>
    <w:p>
      <w:pPr>
        <w:pStyle w:val="Heading2"/>
      </w:pPr>
      <w:r>
        <w:t>6. Заключение</w:t>
      </w:r>
    </w:p>
    <w:p>
      <w:r>
        <w:t>В рамках данной работы проведено системное исследование базовых методов семантической сегментации и трёхмерной реконструкции на эталонном датасете NYU Depth Dataset V2. Разработана воспроизводимая baseline-система, работающая на CPU без требований к GPU, что обеспечивает доступность для широкого круга исследователей и практиков.</w:t>
      </w:r>
    </w:p>
    <w:p>
      <w:r>
        <w:t>1. Реализован полный pipeline обработки RGB-D данных: загрузка, предобработка, обучение, инференс, визуализация.</w:t>
      </w:r>
    </w:p>
    <w:p>
      <w:r>
        <w:t>2. Получены количественные оценки качества baseline методов: mIoU 0.22%, RMSE 0.029 м.</w:t>
      </w:r>
    </w:p>
    <w:p>
      <w:r>
        <w:t>3. Проведён сравнительный анализ с современными state-of-the-art подходами, выявлены ключевые направления улучшения.</w:t>
      </w:r>
    </w:p>
    <w:p>
      <w:r>
        <w:t>4. Создан набор скриптов и модулей, готовых к расширению и интеграции в более сложные системы.</w:t>
      </w:r>
    </w:p>
    <w:p>
      <w:r>
        <w:t>Результаты работы формируют базовую точку отсчёта для будущих исследований в области RGB-D сегментации и реконструкции, демонстрируя минимальный уровень качества, достижимый с ограниченными ресурсами. Систематический анализ ограничений и предложенные пути улучшения могут служить roadmap для последующих разработок.</w:t>
      </w:r>
    </w:p>
    <w:p>
      <w:r>
        <w:t>Разработанная система применима в образовательных целях, для прототипирования новых алгоритмов, а также в сценариях edge computing, где недоступны GPU-ресурсы. Модульная архитектура позволяет легко заменять компоненты (например, Tiny U-Net на DeepLab v3+) и проводить сравнительный анализ.</w:t>
      </w:r>
    </w:p>
    <w:p>
      <w:r>
        <w:t>Дальнейшие исследования будут направлены на интеграцию multi-modal архитектур (RGB+Depth fusion), применение attention mechanisms и расширение на multi-frame реконструкцию с использованием SLAM.</w:t>
      </w:r>
    </w:p>
    <w:p/>
    <w:p>
      <w:pPr>
        <w:pStyle w:val="Heading2"/>
      </w:pPr>
      <w:r>
        <w:t>Список литературы</w:t>
      </w:r>
    </w:p>
    <w:p>
      <w:r>
        <w:t>[1] O. Ronneberger, P. Fischer, and T. Brox, "U-Net: Convolutional Networks for Biomedical Image Segmentation," *MICCAI*, 2015.</w:t>
      </w:r>
    </w:p>
    <w:p>
      <w:r>
        <w:t>[2] V. Badrinarayanan, A. Kendall, and R. Cipolla, "SegNet: A Deep Convolutional Encoder-Decoder Architecture for Image Segmentation," *IEEE Trans. PAMI*, vol. 39, no. 12, pp. 2481–2495, 2017.</w:t>
      </w:r>
    </w:p>
    <w:p>
      <w:r>
        <w:t>[3] L.-C. Chen, Y. Zhu, G. Papandreou, F. Schroff, and H. Adam, "Encoder-Decoder with Atrous Separable Convolution for Semantic Image Segmentation," *ECCV*, 2018.</w:t>
      </w:r>
    </w:p>
    <w:p>
      <w:r>
        <w:t>[4] B. Curless and M. Levoy, "A volumetric method for building complex models from range images," *SIGGRAPH*, 1996.</w:t>
      </w:r>
    </w:p>
    <w:p>
      <w:r>
        <w:t>[5] R. A. Newcombe et al., "KinectFusion: Real-time dense surface mapping and tracking," *ISMAR*, 2011.</w:t>
      </w:r>
    </w:p>
    <w:p>
      <w:r>
        <w:t>[6] B. Mildenhall, P. P. Srinivasan, M. Tancik, J. T. Barron, R. Ramamoorthi, and R. Ng, "NeRF: Representing Scenes as Neural Radiance Fields for View Synthesis," *ECCV*, 2020.</w:t>
      </w:r>
    </w:p>
    <w:p>
      <w:r>
        <w:t>[7] J. J. Park, P. Florence, J. Straub, R. Newcombe, and S. Lovegrove, "DeepSDF: Learning Continuous Signed Distance Functions for Shape Representation," *CVPR*, 2019.</w:t>
      </w:r>
    </w:p>
    <w:p>
      <w:r>
        <w:t>[8] N. Silberman, D. Hoiem, P. Kohli, and R. Fergus, "Indoor Segmentation and Support Inference from RGBD Images," *ECCV*, 2012.</w:t>
      </w:r>
    </w:p>
    <w:p>
      <w:r>
        <w:t>[9] A. Dai, A. X. Chang, M. Savva, M. Halber, T. Funkhouser, and M. Nießner, "ScanNet: Richly-annotated 3D Reconstructions of Indoor Scenes," *CVPR*, 2017.</w:t>
      </w:r>
    </w:p>
    <w:p>
      <w:r>
        <w:t>[10] A. Chang et al., "Matterport3D: Learning from RGB-D Data in Indoor Environments," *3DV*, 2017.</w:t>
      </w:r>
    </w:p>
    <w:p>
      <w:r>
        <w:t>[11] J. Long, E. Shelhamer, and T. Darrell, "Fully Convolutional Networks for Semantic Segmentation," *CVPR*, 2015.</w:t>
      </w:r>
    </w:p>
    <w:p>
      <w:r>
        <w:t>[12] H. Zhao, J. Shi, X. Qi, X. Wang, and J. Jia, "Pyramid Scene Parsing Network," *CVPR*, 2017.</w:t>
      </w:r>
    </w:p>
    <w:p>
      <w:r>
        <w:t>[13] G. Lin, A. Milan, C. Shen, and I. Reid, "RefineNet: Multi-Path Refinement Networks for High-Resolution Semantic Segmentation," *CVPR*, 2017.</w:t>
      </w:r>
    </w:p>
    <w:p>
      <w:r>
        <w:t>[14] T. Müller, A. Evans, C. Schied, and A. Keller, "Instant Neural Graphics Primitives with a Multiresolution Hash Encoding," *ACM Trans. Graphics (SIGGRAPH)*, vol. 41, no. 4, 2022.</w:t>
      </w:r>
    </w:p>
    <w:p>
      <w:r>
        <w:t>[15] Z. Zhu, S. Peng, V. Larsson, W. Xu, H. Bao, Z. Cui, M. R. Oswald, and M. Pollefeys, "NICE-SLAM: Neural Implicit Scalable Encoding for SLAM," *CVPR*, 2022.</w:t>
      </w:r>
    </w:p>
    <w:p>
      <w:r>
        <w:t>[16] D. P. Kingma and J. Ba, "Adam: A Method for Stochastic Optimization," *ICLR*, 2015.</w:t>
      </w:r>
    </w:p>
    <w:p>
      <w:r>
        <w:t>[17] Q.-Y. Zhou, J. Park, and V. Koltun, "Open3D: A Modern Library for 3D Data Processing," *arXiv:1801.09847*, 2018.</w:t>
      </w:r>
    </w:p>
    <w:p>
      <w:r>
        <w:t>[18] A. Dai, M. Nießner, M. Zollhöfer, S. Izadi, and C. Theobalt, "BundleFusion: Real-time Globally Consistent 3D Reconstruction using Online Surface Re-integration," *ACM Trans. Graphics*, vol. 36, no. 3, 2017.</w:t>
      </w:r>
    </w:p>
    <w:p/>
    <w:p>
      <w:r>
        <w:t>**Дата:** 2024</w:t>
      </w:r>
    </w:p>
    <w:p>
      <w:r>
        <w:t>**Автор:** Магистерская работа по компьютерному зрению и машинному обучению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