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Estructura multivariante de las emisiones de CO₂ del sector energético dominicano según tipo de combustible, 2000–2022</w:t>
      </w:r>
    </w:p>
    <w:p>
      <w:pPr>
        <w:pStyle w:val="Author"/>
      </w:pPr>
      <w:r>
        <w:t xml:space="preserve">Nombre del autor</w:t>
      </w:r>
    </w:p>
    <w:p>
      <w:pPr>
        <w:pStyle w:val="Date"/>
      </w:pPr>
      <w:r>
        <w:t xml:space="preserve">2026-07-14</w:t>
      </w:r>
    </w:p>
    <w:bookmarkStart w:id="20" w:name="resumen"/>
    <w:p>
      <w:pPr>
        <w:pStyle w:val="Heading1"/>
      </w:pPr>
      <w:r>
        <w:t xml:space="preserve">1. Resumen</w:t>
      </w:r>
    </w:p>
    <w:p>
      <w:pPr>
        <w:pStyle w:val="FirstParagraph"/>
      </w:pPr>
      <w:r>
        <w:t xml:space="preserve">Las emisiones de dióxido de carbono asociadas al sector energético constituyen un indicador relevante para evaluar los cambios en la composición de las fuentes de energía y sus implicaciones ambientales. Este estudio caracterizó la estructura multivariante de las emisiones de CO₂ del sector energético de la República Dominicana según tipo de combustible durante el período 2000–2022. Se analizaron 23 observaciones anuales y 16 categorías de combustible, a partir de datos publicados por la Oficina Nacional de Estadística. Los valores faltantes fueron tratados mediante imputación basada en componentes principales regularizados. La adecuación de la matriz se evaluó mediante la medida de Kaiser-Meyer-Olkin y la prueba de esfericidad de Bartlett, seguida de un análisis de componentes principales y un análisis de conglomerados sobre variables estandarizadas. Nueve categorías de combustible fueron retenidas para el análisis final. Los dos primeros componentes explicaron el 76.89 % de la variabilidad total. El primer componente contrapuso las emisiones asociadas al petróleo crudo con aquellas vinculadas al gas natural, gas licuado de petróleo, coque y otros combustibles. El agrupamiento identificó dos conjuntos de años, correspondientes a 2000–2007 y 2008–2022. Los resultados evidencian una reorganización del perfil de emisiones hacia una composición más diversificada, aunque todavía predominantemente fósil, y aportan una referencia exploratoria para el seguimiento ambiental y energético de la República Dominicana.</w:t>
      </w:r>
    </w:p>
    <w:p>
      <w:pPr>
        <w:pStyle w:val="BodyText"/>
      </w:pPr>
      <w:r>
        <w:rPr>
          <w:b/>
          <w:bCs/>
        </w:rPr>
        <w:t xml:space="preserve">Palabras clave:</w:t>
      </w:r>
      <w:r>
        <w:t xml:space="preserve"> </w:t>
      </w:r>
      <w:r>
        <w:t xml:space="preserve">cambio climático; contaminación atmosférica; análisis multivariado; estadísticas ambientales; indicadores ambientales.</w:t>
      </w:r>
    </w:p>
    <w:bookmarkEnd w:id="20"/>
    <w:bookmarkStart w:id="21" w:name="introducción"/>
    <w:p>
      <w:pPr>
        <w:pStyle w:val="Heading1"/>
      </w:pPr>
      <w:r>
        <w:t xml:space="preserve">2. Introducción</w:t>
      </w:r>
    </w:p>
    <w:p>
      <w:pPr>
        <w:pStyle w:val="FirstParagraph"/>
      </w:pPr>
      <w:r>
        <w:t xml:space="preserve">Presente el problema de investigación, los antecedentes y el objetivo del estudio. Las referencias se insertan usando su identificador BibTeX, por ejemplo:</w:t>
      </w:r>
      <w:r>
        <w:t xml:space="preserve"> </w:t>
      </w:r>
      <w:r>
        <w:t xml:space="preserve">(</w:t>
      </w:r>
      <w:hyperlink w:anchor="ref-ipcc2023">
        <w:r>
          <w:rPr>
            <w:rStyle w:val="Hyperlink"/>
          </w:rPr>
          <w:t xml:space="preserve">Intergovernmental Panel on Climate Change, 2023</w:t>
        </w:r>
      </w:hyperlink>
      <w:r>
        <w:t xml:space="preserve">)</w:t>
      </w:r>
      <w:r>
        <w:t xml:space="preserve">.</w:t>
      </w:r>
    </w:p>
    <w:bookmarkEnd w:id="21"/>
    <w:bookmarkStart w:id="24" w:name="materiales-y-métodos"/>
    <w:p>
      <w:pPr>
        <w:pStyle w:val="Heading1"/>
      </w:pPr>
      <w:r>
        <w:t xml:space="preserve">3. Materiales y métodos</w:t>
      </w:r>
    </w:p>
    <w:bookmarkStart w:id="22" w:name="fuente-de-los-datos"/>
    <w:p>
      <w:pPr>
        <w:pStyle w:val="Heading2"/>
      </w:pPr>
      <w:r>
        <w:t xml:space="preserve">3.1 Fuente de los datos</w:t>
      </w:r>
    </w:p>
    <w:p>
      <w:pPr>
        <w:pStyle w:val="FirstParagraph"/>
      </w:pPr>
      <w:r>
        <w:t xml:space="preserve">Describa la procedencia de los datos, el período analizado, las variables utilizadas y los criterios de inclusión o exclusión.</w:t>
      </w:r>
    </w:p>
    <w:bookmarkEnd w:id="22"/>
    <w:bookmarkStart w:id="23" w:name="procesamiento-y-análisis"/>
    <w:p>
      <w:pPr>
        <w:pStyle w:val="Heading2"/>
      </w:pPr>
      <w:r>
        <w:t xml:space="preserve">3.2 Procesamiento y análisis</w:t>
      </w:r>
    </w:p>
    <w:p>
      <w:pPr>
        <w:pStyle w:val="FirstParagraph"/>
      </w:pPr>
      <w:r>
        <w:t xml:space="preserve">Indique que el análisis fue realizado en R y describa brevemente los procedimientos estadísticos y gráficos empleados.</w:t>
      </w:r>
    </w:p>
    <w:bookmarkEnd w:id="23"/>
    <w:bookmarkEnd w:id="24"/>
    <w:bookmarkStart w:id="25" w:name="resultados"/>
    <w:p>
      <w:pPr>
        <w:pStyle w:val="Heading1"/>
      </w:pPr>
      <w:r>
        <w:t xml:space="preserve">4. Resultados</w:t>
      </w:r>
    </w:p>
    <w:p>
      <w:pPr>
        <w:pStyle w:val="FirstParagraph"/>
      </w:pPr>
      <w:r>
        <w:t xml:space="preserve">Presente los principales hallazgos mediante texto, tablas y figuras.</w:t>
      </w:r>
    </w:p>
    <w:bookmarkEnd w:id="25"/>
    <w:bookmarkStart w:id="26" w:name="discusión"/>
    <w:p>
      <w:pPr>
        <w:pStyle w:val="Heading1"/>
      </w:pPr>
      <w:r>
        <w:t xml:space="preserve">5. Discusión</w:t>
      </w:r>
    </w:p>
    <w:p>
      <w:pPr>
        <w:pStyle w:val="FirstParagraph"/>
      </w:pPr>
      <w:r>
        <w:t xml:space="preserve">Interprete los resultados, compárelos con estudios previos y explique sus implicaciones, limitaciones y posibles aplicaciones.</w:t>
      </w:r>
    </w:p>
    <w:bookmarkEnd w:id="26"/>
    <w:bookmarkStart w:id="27" w:name="conclusiones"/>
    <w:p>
      <w:pPr>
        <w:pStyle w:val="Heading1"/>
      </w:pPr>
      <w:r>
        <w:t xml:space="preserve">6. Conclusiones</w:t>
      </w:r>
    </w:p>
    <w:p>
      <w:pPr>
        <w:pStyle w:val="FirstParagraph"/>
      </w:pPr>
      <w:r>
        <w:t xml:space="preserve">Resuma los hallazgos principales y su relación con el objetivo del estudio.</w:t>
      </w:r>
    </w:p>
    <w:bookmarkEnd w:id="27"/>
    <w:bookmarkStart w:id="31" w:name="declaraciones"/>
    <w:p>
      <w:pPr>
        <w:pStyle w:val="Heading1"/>
      </w:pPr>
      <w:r>
        <w:t xml:space="preserve">7. Declaraciones</w:t>
      </w:r>
    </w:p>
    <w:bookmarkStart w:id="28" w:name="disponibilidad-de-datos-y-código"/>
    <w:p>
      <w:pPr>
        <w:pStyle w:val="Heading2"/>
      </w:pPr>
      <w:r>
        <w:t xml:space="preserve">7.1 Disponibilidad de datos y código</w:t>
      </w:r>
    </w:p>
    <w:p>
      <w:pPr>
        <w:pStyle w:val="FirstParagraph"/>
      </w:pPr>
      <w:r>
        <w:t xml:space="preserve">Los datos y el código utilizados para reproducir el análisis estarán disponibles en el repositorio del proyecto.</w:t>
      </w:r>
    </w:p>
    <w:bookmarkEnd w:id="28"/>
    <w:bookmarkStart w:id="29" w:name="conflicto-de-intereses"/>
    <w:p>
      <w:pPr>
        <w:pStyle w:val="Heading2"/>
      </w:pPr>
      <w:r>
        <w:t xml:space="preserve">7.2 Conflicto de intereses</w:t>
      </w:r>
    </w:p>
    <w:p>
      <w:pPr>
        <w:pStyle w:val="FirstParagraph"/>
      </w:pPr>
      <w:r>
        <w:t xml:space="preserve">Los autores declaran no tener conflictos de intereses.</w:t>
      </w:r>
    </w:p>
    <w:bookmarkEnd w:id="29"/>
    <w:bookmarkStart w:id="30" w:name="financiamiento"/>
    <w:p>
      <w:pPr>
        <w:pStyle w:val="Heading2"/>
      </w:pPr>
      <w:r>
        <w:t xml:space="preserve">7.3 Financiamiento</w:t>
      </w:r>
    </w:p>
    <w:p>
      <w:pPr>
        <w:pStyle w:val="FirstParagraph"/>
      </w:pPr>
      <w:r>
        <w:t xml:space="preserve">Indique aquí la fuente de financiamiento o declare que el estudio no recibió financiamiento externo.</w:t>
      </w:r>
    </w:p>
    <w:bookmarkEnd w:id="30"/>
    <w:bookmarkEnd w:id="31"/>
    <w:bookmarkStart w:id="35" w:name="referencias"/>
    <w:p>
      <w:pPr>
        <w:pStyle w:val="Heading1"/>
      </w:pPr>
      <w:r>
        <w:t xml:space="preserve">8. Referencias</w:t>
      </w:r>
    </w:p>
    <w:bookmarkStart w:id="34" w:name="refs"/>
    <w:bookmarkStart w:id="33" w:name="ref-ipcc2023"/>
    <w:p>
      <w:pPr>
        <w:pStyle w:val="Bibliography"/>
      </w:pPr>
      <w:r>
        <w:t xml:space="preserve">Intergovernmental Panel on Climate Change. (2023).</w:t>
      </w:r>
      <w:r>
        <w:t xml:space="preserve"> </w:t>
      </w:r>
      <w:r>
        <w:rPr>
          <w:i/>
          <w:iCs/>
        </w:rPr>
        <w:t xml:space="preserve">Climate Change 2023: Synthesis Report</w:t>
      </w:r>
      <w:r>
        <w:t xml:space="preserve">. Geneva, Switzerland: Intergovernmental Panel on Climate Change.</w:t>
      </w:r>
      <w:r>
        <w:t xml:space="preserve"> </w:t>
      </w:r>
      <w:hyperlink r:id="rId32">
        <w:r>
          <w:rPr>
            <w:rStyle w:val="Hyperlink"/>
          </w:rPr>
          <w:t xml:space="preserve">https://doi.org/10.59327/IPCC/AR6-9789291691647</w:t>
        </w:r>
      </w:hyperlink>
    </w:p>
    <w:bookmarkEnd w:id="33"/>
    <w:bookmarkEnd w:id="34"/>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2" Target="https://doi.org/10.59327/IPCC/AR6-9789291691647" TargetMode="External" /></Relationships>
</file>

<file path=word/_rels/footnotes.xml.rels><?xml version="1.0" encoding="UTF-8"?><Relationships xmlns="http://schemas.openxmlformats.org/package/2006/relationships"><Relationship Type="http://schemas.openxmlformats.org/officeDocument/2006/relationships/hyperlink" Id="rId32" Target="https://doi.org/10.59327/IPCC/AR6-978929169164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Estructura multivariante de las emisiones de CO₂ del sector energético dominicano según tipo de combustible, 2000–2022</dc:title>
  <dc:creator>Nombre del autor</dc:creator>
  <dc:language>es</dc:language>
  <cp:keywords/>
  <dcterms:created xsi:type="dcterms:W3CDTF">2026-07-15T01:17:41Z</dcterms:created>
  <dcterms:modified xsi:type="dcterms:W3CDTF">2026-07-15T01:17:41Z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ffiliation">
    <vt:lpwstr/>
  </property>
  <property fmtid="{D5CDD505-2E9C-101B-9397-08002B2CF9AE}" pid="7" name="by-author">
    <vt:lpwstr/>
  </property>
  <property fmtid="{D5CDD505-2E9C-101B-9397-08002B2CF9AE}" pid="8" name="csl">
    <vt:lpwstr>apa-6th-edition.csl</vt:lpwstr>
  </property>
  <property fmtid="{D5CDD505-2E9C-101B-9397-08002B2CF9AE}" pid="9" name="date">
    <vt:lpwstr>2026-07-14</vt:lpwstr>
  </property>
  <property fmtid="{D5CDD505-2E9C-101B-9397-08002B2CF9AE}" pid="10" name="execute">
    <vt:lpwstr/>
  </property>
  <property fmtid="{D5CDD505-2E9C-101B-9397-08002B2CF9AE}" pid="11" name="fig-cap-location">
    <vt:lpwstr>bottom</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nk-citations">
    <vt:lpwstr>True</vt:lpwstr>
  </property>
  <property fmtid="{D5CDD505-2E9C-101B-9397-08002B2CF9AE}" pid="17" name="tbl-cap-location">
    <vt:lpwstr>top</vt:lpwstr>
  </property>
  <property fmtid="{D5CDD505-2E9C-101B-9397-08002B2CF9AE}" pid="18" name="toc-title">
    <vt:lpwstr>Tabla de contenidos</vt:lpwstr>
  </property>
</Properties>
</file>