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7BA" w:rsidRPr="00B12BD0" w:rsidRDefault="00E347BA" w:rsidP="00E347BA">
      <w:pPr>
        <w:spacing w:before="100" w:beforeAutospacing="1" w:after="100" w:afterAutospacing="1" w:line="480" w:lineRule="auto"/>
        <w:ind w:left="720" w:firstLine="720"/>
        <w:outlineLvl w:val="2"/>
        <w:rPr>
          <w:rFonts w:ascii="Times New Roman" w:eastAsia="Times New Roman" w:hAnsi="Times New Roman" w:cs="Times New Roman"/>
          <w:b/>
          <w:bCs/>
          <w:sz w:val="36"/>
          <w:szCs w:val="36"/>
        </w:rPr>
      </w:pPr>
      <w:r w:rsidRPr="00B12BD0">
        <w:rPr>
          <w:rFonts w:ascii="Times New Roman" w:eastAsia="Times New Roman" w:hAnsi="Times New Roman" w:cs="Times New Roman"/>
          <w:b/>
          <w:bCs/>
          <w:sz w:val="36"/>
          <w:szCs w:val="36"/>
        </w:rPr>
        <w:t>UNIVERSITY OF THE PEOPLE</w:t>
      </w:r>
    </w:p>
    <w:p w:rsidR="00E347BA" w:rsidRPr="00B12BD0" w:rsidRDefault="00E347BA" w:rsidP="00E347BA">
      <w:pPr>
        <w:spacing w:before="100" w:beforeAutospacing="1" w:after="100" w:afterAutospacing="1" w:line="480" w:lineRule="auto"/>
        <w:jc w:val="center"/>
        <w:outlineLvl w:val="2"/>
        <w:rPr>
          <w:rFonts w:ascii="Times New Roman" w:eastAsia="Times New Roman" w:hAnsi="Times New Roman" w:cs="Times New Roman"/>
          <w:b/>
          <w:bCs/>
          <w:sz w:val="36"/>
          <w:szCs w:val="36"/>
        </w:rPr>
      </w:pPr>
      <w:r w:rsidRPr="00B12BD0">
        <w:rPr>
          <w:rFonts w:ascii="Times New Roman" w:eastAsia="Times New Roman" w:hAnsi="Times New Roman" w:cs="Times New Roman"/>
          <w:b/>
          <w:bCs/>
          <w:sz w:val="36"/>
          <w:szCs w:val="36"/>
        </w:rPr>
        <w:t>Department of Health Sciences</w:t>
      </w:r>
    </w:p>
    <w:p w:rsidR="00E347BA" w:rsidRPr="00B12BD0" w:rsidRDefault="00E347BA" w:rsidP="00E347BA">
      <w:pPr>
        <w:spacing w:before="100" w:beforeAutospacing="1" w:after="100" w:afterAutospacing="1" w:line="480" w:lineRule="auto"/>
        <w:jc w:val="center"/>
        <w:outlineLvl w:val="2"/>
        <w:rPr>
          <w:rFonts w:ascii="Times New Roman" w:eastAsia="Times New Roman" w:hAnsi="Times New Roman" w:cs="Times New Roman"/>
          <w:b/>
          <w:bCs/>
          <w:sz w:val="36"/>
          <w:szCs w:val="36"/>
        </w:rPr>
      </w:pPr>
      <w:r w:rsidRPr="00B12BD0">
        <w:rPr>
          <w:rFonts w:ascii="Times New Roman" w:eastAsia="Times New Roman" w:hAnsi="Times New Roman" w:cs="Times New Roman"/>
          <w:b/>
          <w:bCs/>
          <w:sz w:val="36"/>
          <w:szCs w:val="36"/>
        </w:rPr>
        <w:t>PHIL 1402 – 01 Introduction to Philosophy - AY2025 – T4</w:t>
      </w:r>
    </w:p>
    <w:p w:rsidR="00E347BA" w:rsidRPr="00B12BD0" w:rsidRDefault="00E347BA" w:rsidP="00E347BA">
      <w:pPr>
        <w:spacing w:before="100" w:beforeAutospacing="1" w:after="100" w:afterAutospacing="1" w:line="480" w:lineRule="auto"/>
        <w:jc w:val="center"/>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Written </w:t>
      </w:r>
      <w:proofErr w:type="gramStart"/>
      <w:r>
        <w:rPr>
          <w:rFonts w:ascii="Times New Roman" w:eastAsia="Times New Roman" w:hAnsi="Times New Roman" w:cs="Times New Roman"/>
          <w:b/>
          <w:bCs/>
          <w:sz w:val="36"/>
          <w:szCs w:val="36"/>
        </w:rPr>
        <w:t xml:space="preserve">Assignment </w:t>
      </w:r>
      <w:r w:rsidRPr="00B12BD0">
        <w:rPr>
          <w:rFonts w:ascii="Times New Roman" w:eastAsia="Times New Roman" w:hAnsi="Times New Roman" w:cs="Times New Roman"/>
          <w:b/>
          <w:bCs/>
          <w:sz w:val="36"/>
          <w:szCs w:val="36"/>
        </w:rPr>
        <w:t xml:space="preserve"> unit</w:t>
      </w:r>
      <w:proofErr w:type="gramEnd"/>
      <w:r w:rsidRPr="00B12BD0">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6</w:t>
      </w:r>
    </w:p>
    <w:p w:rsidR="00E347BA" w:rsidRPr="009703CA" w:rsidRDefault="009703CA" w:rsidP="002F41D6">
      <w:pPr>
        <w:spacing w:before="100" w:beforeAutospacing="1" w:after="100" w:afterAutospacing="1" w:line="480" w:lineRule="auto"/>
        <w:jc w:val="both"/>
        <w:rPr>
          <w:rFonts w:ascii="Times New Roman" w:eastAsia="Times New Roman" w:hAnsi="Times New Roman" w:cs="Times New Roman"/>
          <w:b/>
          <w:sz w:val="32"/>
          <w:szCs w:val="36"/>
        </w:rPr>
      </w:pPr>
      <w:r w:rsidRPr="009703CA">
        <w:rPr>
          <w:rFonts w:ascii="Times New Roman" w:eastAsia="Times New Roman" w:hAnsi="Times New Roman" w:cs="Times New Roman"/>
          <w:b/>
          <w:iCs/>
          <w:sz w:val="32"/>
          <w:szCs w:val="36"/>
        </w:rPr>
        <w:t>Truth, polytheism, and the individual mind: a contrast with Aristotle’s</w:t>
      </w:r>
      <w:bookmarkStart w:id="0" w:name="_GoBack"/>
      <w:bookmarkEnd w:id="0"/>
      <w:r w:rsidRPr="009703CA">
        <w:rPr>
          <w:rFonts w:ascii="Times New Roman" w:eastAsia="Times New Roman" w:hAnsi="Times New Roman" w:cs="Times New Roman"/>
          <w:b/>
          <w:iCs/>
          <w:sz w:val="32"/>
          <w:szCs w:val="36"/>
        </w:rPr>
        <w:t xml:space="preserve"> view on truth</w:t>
      </w:r>
      <w:r w:rsidR="00E347BA" w:rsidRPr="009703CA">
        <w:rPr>
          <w:rFonts w:ascii="Times New Roman" w:eastAsia="Times New Roman" w:hAnsi="Times New Roman" w:cs="Times New Roman"/>
          <w:b/>
          <w:bCs/>
          <w:color w:val="4F81BD" w:themeColor="accent1"/>
          <w:sz w:val="32"/>
          <w:szCs w:val="36"/>
        </w:rPr>
        <w:tab/>
      </w:r>
    </w:p>
    <w:p w:rsidR="00E347BA" w:rsidRPr="00B12BD0" w:rsidRDefault="00E347BA" w:rsidP="00E347BA">
      <w:pPr>
        <w:keepNext/>
        <w:keepLines/>
        <w:shd w:val="clear" w:color="auto" w:fill="FFFFFF"/>
        <w:spacing w:after="0"/>
        <w:outlineLvl w:val="1"/>
        <w:rPr>
          <w:rFonts w:ascii="Arial" w:eastAsia="Times New Roman" w:hAnsi="Arial" w:cs="Arial"/>
          <w:b/>
          <w:bCs/>
          <w:color w:val="1D2125"/>
          <w:sz w:val="36"/>
          <w:szCs w:val="36"/>
        </w:rPr>
      </w:pPr>
      <w:r w:rsidRPr="00B12BD0">
        <w:rPr>
          <w:rFonts w:ascii="Times New Roman" w:eastAsia="Times New Roman" w:hAnsi="Times New Roman" w:cs="Times New Roman"/>
          <w:b/>
          <w:bCs/>
          <w:color w:val="4F81BD" w:themeColor="accent1"/>
          <w:sz w:val="36"/>
          <w:szCs w:val="36"/>
        </w:rPr>
        <w:t xml:space="preserve">Instructor:  </w:t>
      </w:r>
      <w:r w:rsidRPr="00B12BD0">
        <w:rPr>
          <w:rFonts w:ascii="Times New Roman" w:eastAsia="Times New Roman" w:hAnsi="Times New Roman" w:cs="Times New Roman"/>
          <w:color w:val="4F81BD" w:themeColor="accent1"/>
          <w:sz w:val="36"/>
          <w:szCs w:val="36"/>
        </w:rPr>
        <w:t>Dr.</w:t>
      </w:r>
      <w:r w:rsidRPr="00B12BD0">
        <w:rPr>
          <w:rFonts w:ascii="Arial" w:eastAsia="Times New Roman" w:hAnsi="Arial" w:cs="Arial"/>
          <w:b/>
          <w:bCs/>
          <w:color w:val="1D2125"/>
          <w:sz w:val="36"/>
          <w:szCs w:val="36"/>
        </w:rPr>
        <w:t xml:space="preserve"> </w:t>
      </w:r>
      <w:proofErr w:type="spellStart"/>
      <w:r w:rsidRPr="00B12BD0">
        <w:rPr>
          <w:rFonts w:ascii="Arial" w:eastAsia="Times New Roman" w:hAnsi="Arial" w:cs="Arial"/>
          <w:b/>
          <w:bCs/>
          <w:color w:val="1D2125"/>
          <w:sz w:val="36"/>
          <w:szCs w:val="36"/>
        </w:rPr>
        <w:t>Danai</w:t>
      </w:r>
      <w:proofErr w:type="spellEnd"/>
      <w:r w:rsidRPr="00B12BD0">
        <w:rPr>
          <w:rFonts w:ascii="Arial" w:eastAsia="Times New Roman" w:hAnsi="Arial" w:cs="Arial"/>
          <w:b/>
          <w:bCs/>
          <w:color w:val="1D2125"/>
          <w:sz w:val="36"/>
          <w:szCs w:val="36"/>
        </w:rPr>
        <w:t xml:space="preserve">-Christina </w:t>
      </w:r>
      <w:proofErr w:type="spellStart"/>
      <w:r w:rsidRPr="00B12BD0">
        <w:rPr>
          <w:rFonts w:ascii="Arial" w:eastAsia="Times New Roman" w:hAnsi="Arial" w:cs="Arial"/>
          <w:b/>
          <w:bCs/>
          <w:color w:val="1D2125"/>
          <w:sz w:val="36"/>
          <w:szCs w:val="36"/>
        </w:rPr>
        <w:t>Naoum</w:t>
      </w:r>
      <w:proofErr w:type="spellEnd"/>
      <w:r w:rsidRPr="00B12BD0">
        <w:rPr>
          <w:rFonts w:ascii="Arial" w:eastAsia="Times New Roman" w:hAnsi="Arial" w:cs="Arial"/>
          <w:b/>
          <w:bCs/>
          <w:color w:val="1D2125"/>
          <w:sz w:val="36"/>
          <w:szCs w:val="36"/>
        </w:rPr>
        <w:t> </w:t>
      </w:r>
    </w:p>
    <w:p w:rsidR="00E347BA" w:rsidRPr="00B12BD0" w:rsidRDefault="00E347BA" w:rsidP="00E347BA">
      <w:pPr>
        <w:spacing w:before="100" w:beforeAutospacing="1" w:after="100" w:afterAutospacing="1" w:line="480" w:lineRule="auto"/>
        <w:outlineLvl w:val="2"/>
        <w:rPr>
          <w:rFonts w:ascii="Times New Roman" w:eastAsia="Times New Roman" w:hAnsi="Times New Roman" w:cs="Times New Roman"/>
          <w:b/>
          <w:bCs/>
          <w:sz w:val="36"/>
          <w:szCs w:val="36"/>
        </w:rPr>
      </w:pPr>
      <w:r w:rsidRPr="00B12BD0">
        <w:rPr>
          <w:rFonts w:ascii="Times New Roman" w:eastAsia="Times New Roman" w:hAnsi="Times New Roman" w:cs="Times New Roman"/>
          <w:b/>
          <w:bCs/>
          <w:sz w:val="36"/>
          <w:szCs w:val="36"/>
        </w:rPr>
        <w:t>Student:</w:t>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t xml:space="preserve">   </w:t>
      </w:r>
      <w:r w:rsidRPr="00B12BD0">
        <w:rPr>
          <w:rFonts w:ascii="Times New Roman" w:eastAsia="Times New Roman" w:hAnsi="Times New Roman" w:cs="Times New Roman"/>
          <w:b/>
          <w:bCs/>
          <w:sz w:val="36"/>
          <w:szCs w:val="36"/>
        </w:rPr>
        <w:t xml:space="preserve"> Immaculate </w:t>
      </w:r>
      <w:proofErr w:type="spellStart"/>
      <w:r w:rsidRPr="00B12BD0">
        <w:rPr>
          <w:rFonts w:ascii="Times New Roman" w:eastAsia="Times New Roman" w:hAnsi="Times New Roman" w:cs="Times New Roman"/>
          <w:b/>
          <w:bCs/>
          <w:sz w:val="36"/>
          <w:szCs w:val="36"/>
        </w:rPr>
        <w:t>Mphepo</w:t>
      </w:r>
      <w:proofErr w:type="spellEnd"/>
    </w:p>
    <w:p w:rsidR="00E347BA" w:rsidRPr="00B12BD0" w:rsidRDefault="00E347BA" w:rsidP="00E347BA">
      <w:pPr>
        <w:spacing w:before="100" w:beforeAutospacing="1" w:after="100" w:afterAutospacing="1" w:line="480" w:lineRule="auto"/>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May 17</w:t>
      </w:r>
      <w:r w:rsidRPr="00B12BD0">
        <w:rPr>
          <w:rFonts w:ascii="Times New Roman" w:eastAsia="Times New Roman" w:hAnsi="Times New Roman" w:cs="Times New Roman"/>
          <w:b/>
          <w:bCs/>
          <w:sz w:val="36"/>
          <w:szCs w:val="36"/>
        </w:rPr>
        <w:t>, 2025.</w:t>
      </w:r>
    </w:p>
    <w:p w:rsidR="00E347BA" w:rsidRDefault="00E347BA" w:rsidP="00B111B5">
      <w:pPr>
        <w:spacing w:before="100" w:beforeAutospacing="1" w:after="100" w:afterAutospacing="1" w:line="480" w:lineRule="auto"/>
        <w:jc w:val="both"/>
        <w:rPr>
          <w:rFonts w:ascii="Times New Roman" w:eastAsia="Times New Roman" w:hAnsi="Times New Roman" w:cs="Times New Roman"/>
          <w:b/>
          <w:iCs/>
          <w:sz w:val="24"/>
          <w:szCs w:val="24"/>
        </w:rPr>
      </w:pPr>
    </w:p>
    <w:p w:rsidR="00E347BA" w:rsidRDefault="00E347BA" w:rsidP="00B111B5">
      <w:pPr>
        <w:spacing w:before="100" w:beforeAutospacing="1" w:after="100" w:afterAutospacing="1" w:line="480" w:lineRule="auto"/>
        <w:jc w:val="both"/>
        <w:rPr>
          <w:rFonts w:ascii="Times New Roman" w:eastAsia="Times New Roman" w:hAnsi="Times New Roman" w:cs="Times New Roman"/>
          <w:b/>
          <w:iCs/>
          <w:sz w:val="24"/>
          <w:szCs w:val="24"/>
        </w:rPr>
      </w:pPr>
    </w:p>
    <w:p w:rsidR="00E347BA" w:rsidRDefault="00E347BA" w:rsidP="00B111B5">
      <w:pPr>
        <w:spacing w:before="100" w:beforeAutospacing="1" w:after="100" w:afterAutospacing="1" w:line="480" w:lineRule="auto"/>
        <w:jc w:val="both"/>
        <w:rPr>
          <w:rFonts w:ascii="Times New Roman" w:eastAsia="Times New Roman" w:hAnsi="Times New Roman" w:cs="Times New Roman"/>
          <w:b/>
          <w:iCs/>
          <w:sz w:val="24"/>
          <w:szCs w:val="24"/>
        </w:rPr>
      </w:pPr>
    </w:p>
    <w:p w:rsidR="00E347BA" w:rsidRDefault="00E347BA" w:rsidP="00B111B5">
      <w:pPr>
        <w:spacing w:before="100" w:beforeAutospacing="1" w:after="100" w:afterAutospacing="1" w:line="480" w:lineRule="auto"/>
        <w:jc w:val="both"/>
        <w:rPr>
          <w:rFonts w:ascii="Times New Roman" w:eastAsia="Times New Roman" w:hAnsi="Times New Roman" w:cs="Times New Roman"/>
          <w:b/>
          <w:iCs/>
          <w:sz w:val="24"/>
          <w:szCs w:val="24"/>
        </w:rPr>
      </w:pPr>
    </w:p>
    <w:p w:rsidR="002F41D6" w:rsidRDefault="002F41D6" w:rsidP="00B111B5">
      <w:pPr>
        <w:spacing w:before="100" w:beforeAutospacing="1" w:after="100" w:afterAutospacing="1" w:line="480" w:lineRule="auto"/>
        <w:jc w:val="both"/>
        <w:rPr>
          <w:rFonts w:ascii="Times New Roman" w:eastAsia="Times New Roman" w:hAnsi="Times New Roman" w:cs="Times New Roman"/>
          <w:b/>
          <w:iCs/>
          <w:sz w:val="24"/>
          <w:szCs w:val="24"/>
        </w:rPr>
      </w:pP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b/>
          <w:sz w:val="24"/>
          <w:szCs w:val="24"/>
        </w:rPr>
      </w:pPr>
      <w:r w:rsidRPr="00753A0E">
        <w:rPr>
          <w:rFonts w:ascii="Times New Roman" w:eastAsia="Times New Roman" w:hAnsi="Times New Roman" w:cs="Times New Roman"/>
          <w:b/>
          <w:iCs/>
          <w:sz w:val="24"/>
          <w:szCs w:val="24"/>
        </w:rPr>
        <w:lastRenderedPageBreak/>
        <w:t>TRUTH, POLYTHEISM, AND THE INDIVIDUAL MIND: A CONTRAST WITH ARISTOTLE’S VIEW ON TRUTH</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b/>
          <w:bCs/>
          <w:sz w:val="24"/>
          <w:szCs w:val="24"/>
        </w:rPr>
        <w:t>My Truth and Belief</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My understanding of truth is rooted in personal experience and the acceptance that reality is often plural, multifaceted, and shaped by context. I view truth as something that can coexist in multiple forms depending on perspective, culture, and even emotion. While some may strive for an absolute or universal truth, I believe in relative truth: what is true for one person or society may not hold for another. This stems from my lived experiences in diverse cultural environments where different beliefs—especially about the divine—exist in harmony.</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 xml:space="preserve">I believe in a form of philosophical polytheism, not necessarily in the worship of multiple gods, but in the acknowledgment of multiple paths to truth and divinity. As described in the </w:t>
      </w:r>
      <w:r w:rsidRPr="00753A0E">
        <w:rPr>
          <w:rFonts w:ascii="Times New Roman" w:eastAsia="Times New Roman" w:hAnsi="Times New Roman" w:cs="Times New Roman"/>
          <w:i/>
          <w:iCs/>
          <w:sz w:val="24"/>
          <w:szCs w:val="24"/>
        </w:rPr>
        <w:t>Gifford Lectures</w:t>
      </w:r>
      <w:r w:rsidRPr="00753A0E">
        <w:rPr>
          <w:rFonts w:ascii="Times New Roman" w:eastAsia="Times New Roman" w:hAnsi="Times New Roman" w:cs="Times New Roman"/>
          <w:sz w:val="24"/>
          <w:szCs w:val="24"/>
        </w:rPr>
        <w:t>, polytheism reflects a natural tendency of human imagination and experience: "nature-worship has prevailed at certain times in every community of man; and the imagination of the ages has peopled the visible world with deities of air, earth, fire, and sea" (</w:t>
      </w:r>
      <w:hyperlink r:id="rId5" w:tgtFrame="_new" w:history="1">
        <w:r w:rsidRPr="00753A0E">
          <w:rPr>
            <w:rFonts w:ascii="Times New Roman" w:eastAsia="Times New Roman" w:hAnsi="Times New Roman" w:cs="Times New Roman"/>
            <w:color w:val="0000FF"/>
            <w:sz w:val="24"/>
            <w:szCs w:val="24"/>
            <w:u w:val="single"/>
          </w:rPr>
          <w:t>Gifford Lectures</w:t>
        </w:r>
      </w:hyperlink>
      <w:r w:rsidRPr="00753A0E">
        <w:rPr>
          <w:rFonts w:ascii="Times New Roman" w:eastAsia="Times New Roman" w:hAnsi="Times New Roman" w:cs="Times New Roman"/>
          <w:sz w:val="24"/>
          <w:szCs w:val="24"/>
        </w:rPr>
        <w:t>). To me, this is not just historical insight but a metaphor for truth itself—truth is not singular and abstract but diverse, evolving, and derived from various sources like culture, history, and personal insight.</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In this view, truth is shaped by emotional intuition, social conditioning, and subjective experience. I don’t require a single, overarching deity or a solitary, objective truth to feel grounded. Instead, I value the richness of different perspectives and truths, finding meaning in stories, myths, and symbols—whether they come from science, religion, or personal revelation.</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b/>
          <w:bCs/>
          <w:sz w:val="24"/>
          <w:szCs w:val="24"/>
        </w:rPr>
        <w:lastRenderedPageBreak/>
        <w:t>Page 2: Aristotle’s Conception of Truth</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This belief stands in stark contrast to Aristotle’s view, which is rooted in logic, observation, and the pursuit of objective truth. Aristotle’s epistemology holds that truth exists independently of human interpretation and that it is accessible through reason. He wrote, “To say of what is that it is not, or of what is not that it is, is false, while to say of what is that it is, and of what is not that it is not, is true” (</w:t>
      </w:r>
      <w:r w:rsidRPr="00753A0E">
        <w:rPr>
          <w:rFonts w:ascii="Times New Roman" w:eastAsia="Times New Roman" w:hAnsi="Times New Roman" w:cs="Times New Roman"/>
          <w:i/>
          <w:iCs/>
          <w:sz w:val="24"/>
          <w:szCs w:val="24"/>
        </w:rPr>
        <w:t>Metaphysics</w:t>
      </w:r>
      <w:r w:rsidRPr="00753A0E">
        <w:rPr>
          <w:rFonts w:ascii="Times New Roman" w:eastAsia="Times New Roman" w:hAnsi="Times New Roman" w:cs="Times New Roman"/>
          <w:sz w:val="24"/>
          <w:szCs w:val="24"/>
        </w:rPr>
        <w:t>, Book IV). This definition reveals a firm commitment to the correspondence theory of truth—the idea that statements are true when they correspond to reality.</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 xml:space="preserve">Aristotle’s view emphasizes the unity of truth, seeking consistency, order, and structure. He does not allow for contradiction, and truth, for him, is something discovered, not created. It is not shaped by subjective feelings or societal norms but by rational inquiry and logical consistency. His belief system aligns more closely with monotheism, which—as the </w:t>
      </w:r>
      <w:r w:rsidRPr="00753A0E">
        <w:rPr>
          <w:rFonts w:ascii="Times New Roman" w:eastAsia="Times New Roman" w:hAnsi="Times New Roman" w:cs="Times New Roman"/>
          <w:i/>
          <w:iCs/>
          <w:sz w:val="24"/>
          <w:szCs w:val="24"/>
        </w:rPr>
        <w:t>Gifford Lectures</w:t>
      </w:r>
      <w:r w:rsidRPr="00753A0E">
        <w:rPr>
          <w:rFonts w:ascii="Times New Roman" w:eastAsia="Times New Roman" w:hAnsi="Times New Roman" w:cs="Times New Roman"/>
          <w:sz w:val="24"/>
          <w:szCs w:val="24"/>
        </w:rPr>
        <w:t xml:space="preserve"> suggest—"naturally emphasized and developed" certain qualities like unity, omniscience, and absoluteness (</w:t>
      </w:r>
      <w:hyperlink r:id="rId6" w:tgtFrame="_new" w:history="1">
        <w:r w:rsidRPr="00753A0E">
          <w:rPr>
            <w:rFonts w:ascii="Times New Roman" w:eastAsia="Times New Roman" w:hAnsi="Times New Roman" w:cs="Times New Roman"/>
            <w:color w:val="0000FF"/>
            <w:sz w:val="24"/>
            <w:szCs w:val="24"/>
            <w:u w:val="single"/>
          </w:rPr>
          <w:t>Gifford Lectures</w:t>
        </w:r>
      </w:hyperlink>
      <w:r w:rsidRPr="00753A0E">
        <w:rPr>
          <w:rFonts w:ascii="Times New Roman" w:eastAsia="Times New Roman" w:hAnsi="Times New Roman" w:cs="Times New Roman"/>
          <w:sz w:val="24"/>
          <w:szCs w:val="24"/>
        </w:rPr>
        <w:t>).</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This makes Aristotle’s truth rigid, exclusive, and in some ways, dismissive of personal or emotional experience. He would likely argue that my pluralistic view of truth is self-defeating or irrational, that it opens the door to contradictions that would undermine logic and coherent understanding. While I can appreciate the clarity and structure in Aristotle’s thinking, I find it lacking in empathy and nuance—elements that are essential to how I make sense of the world.</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b/>
          <w:bCs/>
          <w:sz w:val="24"/>
          <w:szCs w:val="24"/>
        </w:rPr>
        <w:t>Page 3: Reconciliation and Final Thoughts</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lastRenderedPageBreak/>
        <w:t>Despite these differences, I can acknowledge value in Aristotle’s commitment to reason and logic. A functioning society needs a shared foundation for truth in law, science, and education. Without it, discourse could dissolve into chaos. But I also believe that his version of truth is insufficient for addressing human complexity—our inner worlds, myths, spiritual experiences, and relationships. These are not accessible through deduction or sensory observation alone.</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 xml:space="preserve">The </w:t>
      </w:r>
      <w:r w:rsidRPr="00753A0E">
        <w:rPr>
          <w:rFonts w:ascii="Times New Roman" w:eastAsia="Times New Roman" w:hAnsi="Times New Roman" w:cs="Times New Roman"/>
          <w:i/>
          <w:iCs/>
          <w:sz w:val="24"/>
          <w:szCs w:val="24"/>
        </w:rPr>
        <w:t>Gifford Lectures</w:t>
      </w:r>
      <w:r w:rsidRPr="00753A0E">
        <w:rPr>
          <w:rFonts w:ascii="Times New Roman" w:eastAsia="Times New Roman" w:hAnsi="Times New Roman" w:cs="Times New Roman"/>
          <w:sz w:val="24"/>
          <w:szCs w:val="24"/>
        </w:rPr>
        <w:t xml:space="preserve"> highlight that monotheistic traditions often emphasize a singular, all-encompassing deity, while polytheism reflects the “infinite manifoldness” of the human experience (</w:t>
      </w:r>
      <w:hyperlink r:id="rId7" w:tgtFrame="_new" w:history="1">
        <w:r w:rsidRPr="00753A0E">
          <w:rPr>
            <w:rFonts w:ascii="Times New Roman" w:eastAsia="Times New Roman" w:hAnsi="Times New Roman" w:cs="Times New Roman"/>
            <w:color w:val="0000FF"/>
            <w:sz w:val="24"/>
            <w:szCs w:val="24"/>
            <w:u w:val="single"/>
          </w:rPr>
          <w:t>Gifford Lectures</w:t>
        </w:r>
      </w:hyperlink>
      <w:r w:rsidRPr="00753A0E">
        <w:rPr>
          <w:rFonts w:ascii="Times New Roman" w:eastAsia="Times New Roman" w:hAnsi="Times New Roman" w:cs="Times New Roman"/>
          <w:sz w:val="24"/>
          <w:szCs w:val="24"/>
        </w:rPr>
        <w:t>). This manifoldness is a mirror to how I see truth—not as a single ray of light, but as a prism that reveals many colors when viewed from different angles.</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Where Aristotle finds certainty in structure, I find it in flexibility. Where he searches for universals, I explore particulars. My truth may not always be logically consistent, but it resonates with my lived reality and allows for inclusion of multiple worldviews without the need to declare one “right” and all others “wrong.”</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Ultimately, truth, for me, is less about proving and more about understanding. It is about standing in the tension between certainty and mystery and accepting that sometimes, the most truthful answer is simply, “It depends.”</w:t>
      </w:r>
    </w:p>
    <w:p w:rsidR="00753A0E" w:rsidRPr="00753A0E" w:rsidRDefault="00753A0E" w:rsidP="00B111B5">
      <w:pPr>
        <w:spacing w:after="0" w:line="480" w:lineRule="auto"/>
        <w:jc w:val="both"/>
        <w:rPr>
          <w:rFonts w:ascii="Times New Roman" w:eastAsia="Times New Roman" w:hAnsi="Times New Roman" w:cs="Times New Roman"/>
          <w:sz w:val="24"/>
          <w:szCs w:val="24"/>
        </w:rPr>
      </w:pPr>
    </w:p>
    <w:p w:rsidR="00E347BA" w:rsidRDefault="00E347BA" w:rsidP="00B111B5">
      <w:pPr>
        <w:spacing w:before="100" w:beforeAutospacing="1" w:after="100" w:afterAutospacing="1" w:line="480" w:lineRule="auto"/>
        <w:jc w:val="both"/>
        <w:rPr>
          <w:rFonts w:ascii="Times New Roman" w:eastAsia="Times New Roman" w:hAnsi="Times New Roman" w:cs="Times New Roman"/>
          <w:b/>
          <w:bCs/>
          <w:sz w:val="24"/>
          <w:szCs w:val="24"/>
        </w:rPr>
      </w:pPr>
    </w:p>
    <w:p w:rsidR="00E347BA" w:rsidRDefault="00E347BA" w:rsidP="00B111B5">
      <w:pPr>
        <w:spacing w:before="100" w:beforeAutospacing="1" w:after="100" w:afterAutospacing="1" w:line="480" w:lineRule="auto"/>
        <w:jc w:val="both"/>
        <w:rPr>
          <w:rFonts w:ascii="Times New Roman" w:eastAsia="Times New Roman" w:hAnsi="Times New Roman" w:cs="Times New Roman"/>
          <w:b/>
          <w:bCs/>
          <w:sz w:val="24"/>
          <w:szCs w:val="24"/>
        </w:rPr>
      </w:pPr>
    </w:p>
    <w:p w:rsidR="00E347BA" w:rsidRDefault="00E347BA" w:rsidP="00B111B5">
      <w:pPr>
        <w:spacing w:before="100" w:beforeAutospacing="1" w:after="100" w:afterAutospacing="1" w:line="480" w:lineRule="auto"/>
        <w:jc w:val="both"/>
        <w:rPr>
          <w:rFonts w:ascii="Times New Roman" w:eastAsia="Times New Roman" w:hAnsi="Times New Roman" w:cs="Times New Roman"/>
          <w:b/>
          <w:bCs/>
          <w:sz w:val="24"/>
          <w:szCs w:val="24"/>
        </w:rPr>
      </w:pP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Reference:</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proofErr w:type="gramStart"/>
      <w:r w:rsidRPr="00753A0E">
        <w:rPr>
          <w:rFonts w:ascii="Times New Roman" w:eastAsia="Times New Roman" w:hAnsi="Times New Roman" w:cs="Times New Roman"/>
          <w:sz w:val="24"/>
          <w:szCs w:val="24"/>
        </w:rPr>
        <w:t>Gifford Lectures.</w:t>
      </w:r>
      <w:proofErr w:type="gramEnd"/>
      <w:r w:rsidRPr="00753A0E">
        <w:rPr>
          <w:rFonts w:ascii="Times New Roman" w:eastAsia="Times New Roman" w:hAnsi="Times New Roman" w:cs="Times New Roman"/>
          <w:sz w:val="24"/>
          <w:szCs w:val="24"/>
        </w:rPr>
        <w:t xml:space="preserve"> </w:t>
      </w:r>
      <w:proofErr w:type="gramStart"/>
      <w:r w:rsidRPr="00753A0E">
        <w:rPr>
          <w:rFonts w:ascii="Times New Roman" w:eastAsia="Times New Roman" w:hAnsi="Times New Roman" w:cs="Times New Roman"/>
          <w:sz w:val="24"/>
          <w:szCs w:val="24"/>
        </w:rPr>
        <w:t>“III. Polytheism and Monotheism.”</w:t>
      </w:r>
      <w:proofErr w:type="gramEnd"/>
      <w:r w:rsidRPr="00753A0E">
        <w:rPr>
          <w:rFonts w:ascii="Times New Roman" w:eastAsia="Times New Roman" w:hAnsi="Times New Roman" w:cs="Times New Roman"/>
          <w:sz w:val="24"/>
          <w:szCs w:val="24"/>
        </w:rPr>
        <w:t xml:space="preserve"> </w:t>
      </w:r>
      <w:r w:rsidRPr="00753A0E">
        <w:rPr>
          <w:rFonts w:ascii="Times New Roman" w:eastAsia="Times New Roman" w:hAnsi="Times New Roman" w:cs="Times New Roman"/>
          <w:i/>
          <w:iCs/>
          <w:sz w:val="24"/>
          <w:szCs w:val="24"/>
        </w:rPr>
        <w:t>Attributes of God</w:t>
      </w:r>
      <w:r w:rsidRPr="00753A0E">
        <w:rPr>
          <w:rFonts w:ascii="Times New Roman" w:eastAsia="Times New Roman" w:hAnsi="Times New Roman" w:cs="Times New Roman"/>
          <w:sz w:val="24"/>
          <w:szCs w:val="24"/>
        </w:rPr>
        <w:t xml:space="preserve">, </w:t>
      </w:r>
      <w:hyperlink r:id="rId8" w:tgtFrame="_new" w:history="1">
        <w:r w:rsidRPr="00753A0E">
          <w:rPr>
            <w:rFonts w:ascii="Times New Roman" w:eastAsia="Times New Roman" w:hAnsi="Times New Roman" w:cs="Times New Roman"/>
            <w:color w:val="0000FF"/>
            <w:sz w:val="24"/>
            <w:szCs w:val="24"/>
            <w:u w:val="single"/>
          </w:rPr>
          <w:t>https://www.giffordlectures.org/books/attributes-god/iii-polytheism-and-monotheism</w:t>
        </w:r>
      </w:hyperlink>
      <w:r w:rsidRPr="00753A0E">
        <w:rPr>
          <w:rFonts w:ascii="Times New Roman" w:eastAsia="Times New Roman" w:hAnsi="Times New Roman" w:cs="Times New Roman"/>
          <w:sz w:val="24"/>
          <w:szCs w:val="24"/>
        </w:rPr>
        <w:t>.</w:t>
      </w:r>
    </w:p>
    <w:p w:rsidR="00753A0E" w:rsidRPr="00753A0E" w:rsidRDefault="00753A0E" w:rsidP="00B111B5">
      <w:pPr>
        <w:spacing w:before="100" w:beforeAutospacing="1" w:after="100" w:afterAutospacing="1" w:line="480" w:lineRule="auto"/>
        <w:jc w:val="both"/>
        <w:rPr>
          <w:rFonts w:ascii="Times New Roman" w:eastAsia="Times New Roman" w:hAnsi="Times New Roman" w:cs="Times New Roman"/>
          <w:sz w:val="24"/>
          <w:szCs w:val="24"/>
        </w:rPr>
      </w:pPr>
      <w:r w:rsidRPr="00753A0E">
        <w:rPr>
          <w:rFonts w:ascii="Times New Roman" w:eastAsia="Times New Roman" w:hAnsi="Times New Roman" w:cs="Times New Roman"/>
          <w:sz w:val="24"/>
          <w:szCs w:val="24"/>
        </w:rPr>
        <w:t xml:space="preserve">Aristotle. </w:t>
      </w:r>
      <w:proofErr w:type="gramStart"/>
      <w:r w:rsidRPr="00753A0E">
        <w:rPr>
          <w:rFonts w:ascii="Times New Roman" w:eastAsia="Times New Roman" w:hAnsi="Times New Roman" w:cs="Times New Roman"/>
          <w:i/>
          <w:iCs/>
          <w:sz w:val="24"/>
          <w:szCs w:val="24"/>
        </w:rPr>
        <w:t>Metaphysics</w:t>
      </w:r>
      <w:r w:rsidRPr="00753A0E">
        <w:rPr>
          <w:rFonts w:ascii="Times New Roman" w:eastAsia="Times New Roman" w:hAnsi="Times New Roman" w:cs="Times New Roman"/>
          <w:sz w:val="24"/>
          <w:szCs w:val="24"/>
        </w:rPr>
        <w:t>, Book IV.</w:t>
      </w:r>
      <w:proofErr w:type="gramEnd"/>
    </w:p>
    <w:p w:rsidR="0004001D" w:rsidRDefault="0004001D" w:rsidP="00B111B5">
      <w:pPr>
        <w:spacing w:line="480" w:lineRule="auto"/>
        <w:jc w:val="both"/>
      </w:pPr>
    </w:p>
    <w:sectPr w:rsidR="00040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3A0E"/>
    <w:rsid w:val="0004001D"/>
    <w:rsid w:val="002F41D6"/>
    <w:rsid w:val="006D6403"/>
    <w:rsid w:val="00753A0E"/>
    <w:rsid w:val="009703CA"/>
    <w:rsid w:val="00B111B5"/>
    <w:rsid w:val="00E34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075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iffordlectures.org/books/attributes-god/iii-polytheism-and-monotheism" TargetMode="External"/><Relationship Id="rId3" Type="http://schemas.openxmlformats.org/officeDocument/2006/relationships/settings" Target="settings.xml"/><Relationship Id="rId7" Type="http://schemas.openxmlformats.org/officeDocument/2006/relationships/hyperlink" Target="https://www.giffordlectures.org/books/attributes-god/iii-polytheism-and-monotheis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giffordlectures.org/books/attributes-god/iii-polytheism-and-monotheism" TargetMode="External"/><Relationship Id="rId5" Type="http://schemas.openxmlformats.org/officeDocument/2006/relationships/hyperlink" Target="https://www.giffordlectures.org/books/attributes-god/iii-polytheism-and-monotheis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Pronick</dc:creator>
  <cp:lastModifiedBy>Pronick</cp:lastModifiedBy>
  <cp:revision>12</cp:revision>
  <dcterms:created xsi:type="dcterms:W3CDTF">2025-05-17T12:38:00Z</dcterms:created>
  <dcterms:modified xsi:type="dcterms:W3CDTF">2025-05-17T13:01:00Z</dcterms:modified>
</cp:coreProperties>
</file>