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6497" w14:textId="466AD2DA" w:rsidR="00C7697F" w:rsidRPr="00C7697F" w:rsidRDefault="00C7697F" w:rsidP="00C7697F">
      <w:pPr>
        <w:autoSpaceDE w:val="0"/>
        <w:autoSpaceDN w:val="0"/>
        <w:adjustRightInd w:val="0"/>
        <w:spacing w:after="0"/>
        <w:ind w:left="0" w:right="0"/>
        <w:rPr>
          <w:rFonts w:ascii="Times New Roman" w:hAnsi="Times New Roman" w:cs="Times New Roman"/>
          <w:b/>
          <w:bCs/>
          <w:color w:val="000000" w:themeColor="text1"/>
          <w:kern w:val="0"/>
          <w:lang w:val="en-GB"/>
        </w:rPr>
      </w:pPr>
      <w:r w:rsidRPr="00C7697F">
        <w:rPr>
          <w:rFonts w:ascii="Times New Roman" w:hAnsi="Times New Roman" w:cs="Times New Roman"/>
          <w:b/>
          <w:bCs/>
          <w:color w:val="000000" w:themeColor="text1"/>
          <w:kern w:val="0"/>
          <w:lang w:val="en-GB"/>
        </w:rPr>
        <w:t>A Thematic and Characterization Analysis</w:t>
      </w:r>
      <w:r w:rsidRPr="00C7697F">
        <w:rPr>
          <w:rFonts w:ascii="Times New Roman" w:hAnsi="Times New Roman" w:cs="Times New Roman"/>
          <w:b/>
          <w:bCs/>
          <w:color w:val="000000" w:themeColor="text1"/>
          <w:kern w:val="0"/>
          <w:lang w:val="en-GB"/>
        </w:rPr>
        <w:t xml:space="preserve"> of </w:t>
      </w:r>
      <w:r w:rsidRPr="00C7697F">
        <w:rPr>
          <w:rFonts w:ascii="Times New Roman" w:hAnsi="Times New Roman" w:cs="Times New Roman"/>
          <w:b/>
          <w:bCs/>
          <w:color w:val="000000" w:themeColor="text1"/>
          <w:kern w:val="0"/>
          <w:lang w:val="en-GB"/>
        </w:rPr>
        <w:t>Comics</w:t>
      </w:r>
      <w:r w:rsidRPr="00C7697F">
        <w:rPr>
          <w:rFonts w:ascii="Times New Roman" w:hAnsi="Times New Roman" w:cs="Times New Roman"/>
          <w:b/>
          <w:bCs/>
          <w:color w:val="000000" w:themeColor="text1"/>
          <w:kern w:val="0"/>
          <w:lang w:val="en-GB"/>
        </w:rPr>
        <w:t>, Manga</w:t>
      </w:r>
      <w:r w:rsidRPr="00C7697F">
        <w:rPr>
          <w:rFonts w:ascii="Times New Roman" w:hAnsi="Times New Roman" w:cs="Times New Roman"/>
          <w:b/>
          <w:bCs/>
          <w:color w:val="000000" w:themeColor="text1"/>
          <w:kern w:val="0"/>
          <w:lang w:val="en-GB"/>
        </w:rPr>
        <w:t xml:space="preserve"> and Graphic Novels</w:t>
      </w:r>
    </w:p>
    <w:p w14:paraId="7116CD45" w14:textId="77777777" w:rsidR="00C7697F" w:rsidRPr="00C7697F" w:rsidRDefault="00C7697F" w:rsidP="00C7697F">
      <w:pPr>
        <w:autoSpaceDE w:val="0"/>
        <w:autoSpaceDN w:val="0"/>
        <w:adjustRightInd w:val="0"/>
        <w:spacing w:after="0"/>
        <w:ind w:left="0" w:right="0"/>
        <w:rPr>
          <w:rFonts w:ascii="Times New Roman" w:hAnsi="Times New Roman" w:cs="Times New Roman"/>
          <w:b/>
          <w:bCs/>
          <w:color w:val="000000" w:themeColor="text1"/>
          <w:kern w:val="0"/>
          <w:lang w:val="en-GB"/>
        </w:rPr>
      </w:pPr>
      <w:r w:rsidRPr="00C7697F">
        <w:rPr>
          <w:rFonts w:ascii="Times New Roman" w:hAnsi="Times New Roman" w:cs="Times New Roman"/>
          <w:b/>
          <w:bCs/>
          <w:color w:val="000000" w:themeColor="text1"/>
          <w:kern w:val="0"/>
          <w:lang w:val="en-GB"/>
        </w:rPr>
        <w:t>Introduction</w:t>
      </w:r>
    </w:p>
    <w:p w14:paraId="78EA64C8" w14:textId="75F8F259"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t xml:space="preserve">Comics and graphic novels have evolved significantly as narrative forms, blending visual art and text to convey complex stories and themes. This essay explores how themes are conveyed in a classic comic strip, </w:t>
      </w:r>
      <w:proofErr w:type="spellStart"/>
      <w:r w:rsidRPr="00C7697F">
        <w:rPr>
          <w:rFonts w:ascii="Times New Roman" w:hAnsi="Times New Roman" w:cs="Times New Roman"/>
          <w:color w:val="000000" w:themeColor="text1"/>
          <w:kern w:val="0"/>
          <w:lang w:val="en-GB"/>
        </w:rPr>
        <w:t>analyzes</w:t>
      </w:r>
      <w:proofErr w:type="spellEnd"/>
      <w:r w:rsidRPr="00C7697F">
        <w:rPr>
          <w:rFonts w:ascii="Times New Roman" w:hAnsi="Times New Roman" w:cs="Times New Roman"/>
          <w:color w:val="000000" w:themeColor="text1"/>
          <w:kern w:val="0"/>
          <w:lang w:val="en-GB"/>
        </w:rPr>
        <w:t xml:space="preserve"> the art of characterization in both a graphic novel and a manga, and compares the characterization techniques between the manga and graphic novel genres. The analysis draws on Action Comics #50 (</w:t>
      </w:r>
      <w:r w:rsidRPr="00C7697F">
        <w:rPr>
          <w:rFonts w:ascii="Times New Roman" w:hAnsi="Times New Roman" w:cs="Times New Roman"/>
          <w:color w:val="000000" w:themeColor="text1"/>
          <w:kern w:val="0"/>
          <w:lang w:val="en-GB"/>
        </w:rPr>
        <w:t>“</w:t>
      </w:r>
      <w:r w:rsidRPr="00C7697F">
        <w:rPr>
          <w:rFonts w:ascii="Times New Roman" w:hAnsi="Times New Roman" w:cs="Times New Roman"/>
          <w:color w:val="000000" w:themeColor="text1"/>
          <w:kern w:val="0"/>
          <w:lang w:val="en-GB"/>
        </w:rPr>
        <w:t>The Vigilante</w:t>
      </w:r>
      <w:r w:rsidRPr="00C7697F">
        <w:rPr>
          <w:rFonts w:ascii="Times New Roman" w:hAnsi="Times New Roman" w:cs="Times New Roman"/>
          <w:color w:val="000000" w:themeColor="text1"/>
          <w:kern w:val="0"/>
          <w:lang w:val="en-GB"/>
        </w:rPr>
        <w:t>”</w:t>
      </w:r>
      <w:r w:rsidRPr="00C7697F">
        <w:rPr>
          <w:rFonts w:ascii="Times New Roman" w:hAnsi="Times New Roman" w:cs="Times New Roman"/>
          <w:color w:val="000000" w:themeColor="text1"/>
          <w:kern w:val="0"/>
          <w:lang w:val="en-GB"/>
        </w:rPr>
        <w:t xml:space="preserve">), Asterix </w:t>
      </w:r>
      <w:proofErr w:type="gramStart"/>
      <w:r w:rsidRPr="00C7697F">
        <w:rPr>
          <w:rFonts w:ascii="Times New Roman" w:hAnsi="Times New Roman" w:cs="Times New Roman"/>
          <w:color w:val="000000" w:themeColor="text1"/>
          <w:kern w:val="0"/>
          <w:lang w:val="en-GB"/>
        </w:rPr>
        <w:t>The</w:t>
      </w:r>
      <w:proofErr w:type="gramEnd"/>
      <w:r w:rsidRPr="00C7697F">
        <w:rPr>
          <w:rFonts w:ascii="Times New Roman" w:hAnsi="Times New Roman" w:cs="Times New Roman"/>
          <w:color w:val="000000" w:themeColor="text1"/>
          <w:kern w:val="0"/>
          <w:lang w:val="en-GB"/>
        </w:rPr>
        <w:t xml:space="preserve"> Gaul, and Dragon Ball Super Chapter 1, reflecting on their historical and genre contexts.</w:t>
      </w:r>
    </w:p>
    <w:p w14:paraId="53294118" w14:textId="4E9462F5"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b/>
          <w:bCs/>
          <w:color w:val="000000" w:themeColor="text1"/>
          <w:kern w:val="0"/>
          <w:lang w:val="en-GB"/>
        </w:rPr>
        <w:t>1.</w:t>
      </w:r>
      <w:r w:rsidRPr="00C7697F">
        <w:rPr>
          <w:rFonts w:ascii="Times New Roman" w:hAnsi="Times New Roman" w:cs="Times New Roman"/>
          <w:color w:val="000000" w:themeColor="text1"/>
          <w:kern w:val="0"/>
          <w:lang w:val="en-GB"/>
        </w:rPr>
        <w:t xml:space="preserve"> </w:t>
      </w:r>
      <w:r w:rsidRPr="00C7697F">
        <w:rPr>
          <w:rFonts w:ascii="Times New Roman" w:hAnsi="Times New Roman" w:cs="Times New Roman"/>
          <w:b/>
          <w:bCs/>
          <w:color w:val="000000" w:themeColor="text1"/>
          <w:kern w:val="0"/>
          <w:lang w:val="en-GB"/>
        </w:rPr>
        <w:t xml:space="preserve">Conveying Themes in Action Comics #50: </w:t>
      </w:r>
      <w:r w:rsidRPr="00C7697F">
        <w:rPr>
          <w:rFonts w:ascii="Times New Roman" w:hAnsi="Times New Roman" w:cs="Times New Roman"/>
          <w:b/>
          <w:bCs/>
          <w:color w:val="000000" w:themeColor="text1"/>
          <w:kern w:val="0"/>
          <w:lang w:val="en-GB"/>
        </w:rPr>
        <w:t>“</w:t>
      </w:r>
      <w:r w:rsidRPr="00C7697F">
        <w:rPr>
          <w:rFonts w:ascii="Times New Roman" w:hAnsi="Times New Roman" w:cs="Times New Roman"/>
          <w:b/>
          <w:bCs/>
          <w:color w:val="000000" w:themeColor="text1"/>
          <w:kern w:val="0"/>
          <w:lang w:val="en-GB"/>
        </w:rPr>
        <w:t>The Vigilante</w:t>
      </w:r>
      <w:r w:rsidRPr="00C7697F">
        <w:rPr>
          <w:rFonts w:ascii="Times New Roman" w:hAnsi="Times New Roman" w:cs="Times New Roman"/>
          <w:b/>
          <w:bCs/>
          <w:color w:val="000000" w:themeColor="text1"/>
          <w:kern w:val="0"/>
          <w:lang w:val="en-GB"/>
        </w:rPr>
        <w:t>”</w:t>
      </w:r>
    </w:p>
    <w:p w14:paraId="70B31A0C" w14:textId="27820195"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t xml:space="preserve">Action Comics #50 (July 1942) presents a vivid example of early American superhero comics combining Western motifs with urban crime drama. The story </w:t>
      </w:r>
      <w:r w:rsidRPr="00C7697F">
        <w:rPr>
          <w:rFonts w:ascii="Times New Roman" w:hAnsi="Times New Roman" w:cs="Times New Roman"/>
          <w:color w:val="000000" w:themeColor="text1"/>
          <w:kern w:val="0"/>
          <w:lang w:val="en-GB"/>
        </w:rPr>
        <w:t>“</w:t>
      </w:r>
      <w:r w:rsidRPr="00C7697F">
        <w:rPr>
          <w:rFonts w:ascii="Times New Roman" w:hAnsi="Times New Roman" w:cs="Times New Roman"/>
          <w:color w:val="000000" w:themeColor="text1"/>
          <w:kern w:val="0"/>
          <w:lang w:val="en-GB"/>
        </w:rPr>
        <w:t>The Man Who Came Back</w:t>
      </w:r>
      <w:r w:rsidRPr="00C7697F">
        <w:rPr>
          <w:rFonts w:ascii="Times New Roman" w:hAnsi="Times New Roman" w:cs="Times New Roman"/>
          <w:color w:val="000000" w:themeColor="text1"/>
          <w:kern w:val="0"/>
          <w:lang w:val="en-GB"/>
        </w:rPr>
        <w:t>”</w:t>
      </w:r>
      <w:r w:rsidRPr="00C7697F">
        <w:rPr>
          <w:rFonts w:ascii="Times New Roman" w:hAnsi="Times New Roman" w:cs="Times New Roman"/>
          <w:color w:val="000000" w:themeColor="text1"/>
          <w:kern w:val="0"/>
          <w:lang w:val="en-GB"/>
        </w:rPr>
        <w:t xml:space="preserve"> uses the Vigilante, a lawman battling criminal gangs in Chinatown, to explore themes of justice, sacrifice, and redemption.</w:t>
      </w:r>
    </w:p>
    <w:p w14:paraId="21FB2085" w14:textId="6D279CDA" w:rsidR="00C7697F" w:rsidRPr="00A65880" w:rsidRDefault="00C7697F" w:rsidP="00A65880">
      <w:pPr>
        <w:pStyle w:val="ListParagraph"/>
        <w:numPr>
          <w:ilvl w:val="0"/>
          <w:numId w:val="6"/>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 xml:space="preserve">Justice and </w:t>
      </w:r>
      <w:r w:rsidRPr="00A65880">
        <w:rPr>
          <w:rFonts w:ascii="Times New Roman" w:hAnsi="Times New Roman" w:cs="Times New Roman"/>
          <w:b/>
          <w:bCs/>
          <w:color w:val="000000" w:themeColor="text1"/>
          <w:kern w:val="0"/>
          <w:lang w:val="en-GB"/>
        </w:rPr>
        <w:t>m</w:t>
      </w:r>
      <w:r w:rsidRPr="00A65880">
        <w:rPr>
          <w:rFonts w:ascii="Times New Roman" w:hAnsi="Times New Roman" w:cs="Times New Roman"/>
          <w:b/>
          <w:bCs/>
          <w:color w:val="000000" w:themeColor="text1"/>
          <w:kern w:val="0"/>
          <w:lang w:val="en-GB"/>
        </w:rPr>
        <w:t>orality:</w:t>
      </w:r>
      <w:r w:rsidRPr="00A65880">
        <w:rPr>
          <w:rFonts w:ascii="Times New Roman" w:hAnsi="Times New Roman" w:cs="Times New Roman"/>
          <w:color w:val="000000" w:themeColor="text1"/>
          <w:kern w:val="0"/>
          <w:lang w:val="en-GB"/>
        </w:rPr>
        <w:t> The comic conveys the theme of justice through the protagonist</w:t>
      </w:r>
      <w:r w:rsidRPr="00A65880">
        <w:rPr>
          <w:rFonts w:ascii="Times New Roman" w:hAnsi="Times New Roman" w:cs="Times New Roman"/>
          <w:color w:val="000000" w:themeColor="text1"/>
          <w:kern w:val="0"/>
          <w:lang w:val="en-GB"/>
        </w:rPr>
        <w:t>’</w:t>
      </w:r>
      <w:r w:rsidRPr="00A65880">
        <w:rPr>
          <w:rFonts w:ascii="Times New Roman" w:hAnsi="Times New Roman" w:cs="Times New Roman"/>
          <w:color w:val="000000" w:themeColor="text1"/>
          <w:kern w:val="0"/>
          <w:lang w:val="en-GB"/>
        </w:rPr>
        <w:t>s relentless fight against corruption and crime. Jerry Harms, a politician initially complicit with gangsters, embodies moral ambiguity. His ultimate confession and sacrifice to protect an innocent boy illustrate redemption, emphasizing the complex nature of law and conscience.</w:t>
      </w:r>
    </w:p>
    <w:p w14:paraId="3A1B3FFF" w14:textId="346D4B20" w:rsidR="00C7697F" w:rsidRPr="00A65880" w:rsidRDefault="00C7697F" w:rsidP="00A65880">
      <w:pPr>
        <w:pStyle w:val="ListParagraph"/>
        <w:numPr>
          <w:ilvl w:val="0"/>
          <w:numId w:val="6"/>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Sacrifice:</w:t>
      </w:r>
      <w:r w:rsidRPr="00A65880">
        <w:rPr>
          <w:rFonts w:ascii="Times New Roman" w:hAnsi="Times New Roman" w:cs="Times New Roman"/>
          <w:color w:val="000000" w:themeColor="text1"/>
          <w:kern w:val="0"/>
          <w:lang w:val="en-GB"/>
        </w:rPr>
        <w:t> Harms</w:t>
      </w:r>
      <w:r w:rsidRPr="00A65880">
        <w:rPr>
          <w:rFonts w:ascii="Times New Roman" w:hAnsi="Times New Roman" w:cs="Times New Roman"/>
          <w:color w:val="000000" w:themeColor="text1"/>
          <w:kern w:val="0"/>
          <w:lang w:val="en-GB"/>
        </w:rPr>
        <w:t>’</w:t>
      </w:r>
      <w:r w:rsidRPr="00A65880">
        <w:rPr>
          <w:rFonts w:ascii="Times New Roman" w:hAnsi="Times New Roman" w:cs="Times New Roman"/>
          <w:color w:val="000000" w:themeColor="text1"/>
          <w:kern w:val="0"/>
          <w:lang w:val="en-GB"/>
        </w:rPr>
        <w:t>s willingness to sacrifice his career and life to save others highlights personal sacrifice as a heroic ideal. For example, despite threats and a bombing attempt, Harms risks death to testify against the criminal gang, reinforcing the theme of courage.</w:t>
      </w:r>
    </w:p>
    <w:p w14:paraId="4272DD86" w14:textId="373463DF" w:rsidR="00C7697F" w:rsidRPr="00A65880" w:rsidRDefault="00C7697F" w:rsidP="00A65880">
      <w:pPr>
        <w:pStyle w:val="ListParagraph"/>
        <w:numPr>
          <w:ilvl w:val="0"/>
          <w:numId w:val="6"/>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lastRenderedPageBreak/>
        <w:t xml:space="preserve">Good vs. </w:t>
      </w:r>
      <w:r w:rsidR="00A65880" w:rsidRPr="00A65880">
        <w:rPr>
          <w:rFonts w:ascii="Times New Roman" w:hAnsi="Times New Roman" w:cs="Times New Roman"/>
          <w:b/>
          <w:bCs/>
          <w:color w:val="000000" w:themeColor="text1"/>
          <w:kern w:val="0"/>
          <w:lang w:val="en-GB"/>
        </w:rPr>
        <w:t>e</w:t>
      </w:r>
      <w:r w:rsidRPr="00A65880">
        <w:rPr>
          <w:rFonts w:ascii="Times New Roman" w:hAnsi="Times New Roman" w:cs="Times New Roman"/>
          <w:b/>
          <w:bCs/>
          <w:color w:val="000000" w:themeColor="text1"/>
          <w:kern w:val="0"/>
          <w:lang w:val="en-GB"/>
        </w:rPr>
        <w:t>vil:</w:t>
      </w:r>
      <w:r w:rsidRPr="00A65880">
        <w:rPr>
          <w:rFonts w:ascii="Times New Roman" w:hAnsi="Times New Roman" w:cs="Times New Roman"/>
          <w:color w:val="000000" w:themeColor="text1"/>
          <w:kern w:val="0"/>
          <w:lang w:val="en-GB"/>
        </w:rPr>
        <w:t> The visual and textual narrative contrasts the lawless gangsters with the Vigilante</w:t>
      </w:r>
      <w:r w:rsidRPr="00A65880">
        <w:rPr>
          <w:rFonts w:ascii="Times New Roman" w:hAnsi="Times New Roman" w:cs="Times New Roman"/>
          <w:color w:val="000000" w:themeColor="text1"/>
          <w:kern w:val="0"/>
          <w:lang w:val="en-GB"/>
        </w:rPr>
        <w:t>’</w:t>
      </w:r>
      <w:r w:rsidRPr="00A65880">
        <w:rPr>
          <w:rFonts w:ascii="Times New Roman" w:hAnsi="Times New Roman" w:cs="Times New Roman"/>
          <w:color w:val="000000" w:themeColor="text1"/>
          <w:kern w:val="0"/>
          <w:lang w:val="en-GB"/>
        </w:rPr>
        <w:t>s righteous mission. The use of dark shading in crime scenes versus brighter panels when justice prevails visually reinforces this theme.</w:t>
      </w:r>
    </w:p>
    <w:p w14:paraId="334597B3" w14:textId="666A4D3D"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t>The writer Mort Meskin employs dialogue, dramatic tension, and action sequences to communicate these themes clearly, while the art dramatizes character emotions and the gritty urban setting to engage readers emotionally and intellectually.</w:t>
      </w:r>
    </w:p>
    <w:p w14:paraId="0FD98193" w14:textId="77777777" w:rsidR="00C7697F" w:rsidRPr="00A65880" w:rsidRDefault="00C7697F" w:rsidP="00C7697F">
      <w:pPr>
        <w:autoSpaceDE w:val="0"/>
        <w:autoSpaceDN w:val="0"/>
        <w:adjustRightInd w:val="0"/>
        <w:spacing w:after="0"/>
        <w:ind w:left="0" w:right="0"/>
        <w:rPr>
          <w:rFonts w:ascii="Times New Roman" w:hAnsi="Times New Roman" w:cs="Times New Roman"/>
          <w:b/>
          <w:bCs/>
          <w:color w:val="000000" w:themeColor="text1"/>
          <w:kern w:val="0"/>
          <w:lang w:val="en-GB"/>
        </w:rPr>
      </w:pPr>
      <w:r w:rsidRPr="00A65880">
        <w:rPr>
          <w:rFonts w:ascii="Times New Roman" w:hAnsi="Times New Roman" w:cs="Times New Roman"/>
          <w:b/>
          <w:bCs/>
          <w:color w:val="000000" w:themeColor="text1"/>
          <w:kern w:val="0"/>
          <w:lang w:val="en-GB"/>
        </w:rPr>
        <w:t xml:space="preserve">2. Characterization in Asterix </w:t>
      </w:r>
      <w:proofErr w:type="gramStart"/>
      <w:r w:rsidRPr="00A65880">
        <w:rPr>
          <w:rFonts w:ascii="Times New Roman" w:hAnsi="Times New Roman" w:cs="Times New Roman"/>
          <w:b/>
          <w:bCs/>
          <w:color w:val="000000" w:themeColor="text1"/>
          <w:kern w:val="0"/>
          <w:lang w:val="en-GB"/>
        </w:rPr>
        <w:t>The</w:t>
      </w:r>
      <w:proofErr w:type="gramEnd"/>
      <w:r w:rsidRPr="00A65880">
        <w:rPr>
          <w:rFonts w:ascii="Times New Roman" w:hAnsi="Times New Roman" w:cs="Times New Roman"/>
          <w:b/>
          <w:bCs/>
          <w:color w:val="000000" w:themeColor="text1"/>
          <w:kern w:val="0"/>
          <w:lang w:val="en-GB"/>
        </w:rPr>
        <w:t xml:space="preserve"> Gaul (Graphic Novel) and Dragon Ball Super (Manga)</w:t>
      </w:r>
    </w:p>
    <w:p w14:paraId="264CAC2F" w14:textId="77777777" w:rsidR="00C7697F" w:rsidRPr="00A65880" w:rsidRDefault="00C7697F" w:rsidP="00C7697F">
      <w:pPr>
        <w:autoSpaceDE w:val="0"/>
        <w:autoSpaceDN w:val="0"/>
        <w:adjustRightInd w:val="0"/>
        <w:spacing w:after="0"/>
        <w:ind w:left="0" w:right="0"/>
        <w:rPr>
          <w:rFonts w:ascii="Times New Roman" w:hAnsi="Times New Roman" w:cs="Times New Roman"/>
          <w:b/>
          <w:bCs/>
          <w:i/>
          <w:iCs/>
          <w:color w:val="000000" w:themeColor="text1"/>
          <w:kern w:val="0"/>
          <w:lang w:val="en-GB"/>
        </w:rPr>
      </w:pPr>
      <w:r w:rsidRPr="00A65880">
        <w:rPr>
          <w:rFonts w:ascii="Times New Roman" w:hAnsi="Times New Roman" w:cs="Times New Roman"/>
          <w:b/>
          <w:bCs/>
          <w:i/>
          <w:iCs/>
          <w:color w:val="000000" w:themeColor="text1"/>
          <w:kern w:val="0"/>
          <w:lang w:val="en-GB"/>
        </w:rPr>
        <w:t xml:space="preserve">Asterix The Gaul: Characterization through </w:t>
      </w:r>
      <w:proofErr w:type="spellStart"/>
      <w:r w:rsidRPr="00A65880">
        <w:rPr>
          <w:rFonts w:ascii="Times New Roman" w:hAnsi="Times New Roman" w:cs="Times New Roman"/>
          <w:b/>
          <w:bCs/>
          <w:i/>
          <w:iCs/>
          <w:color w:val="000000" w:themeColor="text1"/>
          <w:kern w:val="0"/>
          <w:lang w:val="en-GB"/>
        </w:rPr>
        <w:t>Humor</w:t>
      </w:r>
      <w:proofErr w:type="spellEnd"/>
      <w:r w:rsidRPr="00A65880">
        <w:rPr>
          <w:rFonts w:ascii="Times New Roman" w:hAnsi="Times New Roman" w:cs="Times New Roman"/>
          <w:b/>
          <w:bCs/>
          <w:i/>
          <w:iCs/>
          <w:color w:val="000000" w:themeColor="text1"/>
          <w:kern w:val="0"/>
          <w:lang w:val="en-GB"/>
        </w:rPr>
        <w:t xml:space="preserve"> and Historical Context</w:t>
      </w:r>
    </w:p>
    <w:p w14:paraId="6676615C" w14:textId="28AF98E0"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t>Goscinny and Uderzo</w:t>
      </w:r>
      <w:r w:rsidRPr="00C7697F">
        <w:rPr>
          <w:rFonts w:ascii="Times New Roman" w:hAnsi="Times New Roman" w:cs="Times New Roman"/>
          <w:color w:val="000000" w:themeColor="text1"/>
          <w:kern w:val="0"/>
          <w:lang w:val="en-GB"/>
        </w:rPr>
        <w:t>’</w:t>
      </w:r>
      <w:r w:rsidRPr="00C7697F">
        <w:rPr>
          <w:rFonts w:ascii="Times New Roman" w:hAnsi="Times New Roman" w:cs="Times New Roman"/>
          <w:color w:val="000000" w:themeColor="text1"/>
          <w:kern w:val="0"/>
          <w:lang w:val="en-GB"/>
        </w:rPr>
        <w:t xml:space="preserve">s Asterix </w:t>
      </w:r>
      <w:proofErr w:type="gramStart"/>
      <w:r w:rsidRPr="00C7697F">
        <w:rPr>
          <w:rFonts w:ascii="Times New Roman" w:hAnsi="Times New Roman" w:cs="Times New Roman"/>
          <w:color w:val="000000" w:themeColor="text1"/>
          <w:kern w:val="0"/>
          <w:lang w:val="en-GB"/>
        </w:rPr>
        <w:t>The</w:t>
      </w:r>
      <w:proofErr w:type="gramEnd"/>
      <w:r w:rsidRPr="00C7697F">
        <w:rPr>
          <w:rFonts w:ascii="Times New Roman" w:hAnsi="Times New Roman" w:cs="Times New Roman"/>
          <w:color w:val="000000" w:themeColor="text1"/>
          <w:kern w:val="0"/>
          <w:lang w:val="en-GB"/>
        </w:rPr>
        <w:t xml:space="preserve"> Gaul (2021) exemplifies European graphic novels blending comedy with historical fiction. Characterization in Asterix is distinctively conveyed through:</w:t>
      </w:r>
    </w:p>
    <w:p w14:paraId="668201E7" w14:textId="1D8D0129" w:rsidR="00C7697F" w:rsidRPr="00A65880" w:rsidRDefault="00C7697F" w:rsidP="00A65880">
      <w:pPr>
        <w:pStyle w:val="ListParagraph"/>
        <w:numPr>
          <w:ilvl w:val="0"/>
          <w:numId w:val="7"/>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 xml:space="preserve">Exaggerated </w:t>
      </w:r>
      <w:r w:rsidR="00A65880" w:rsidRPr="00A65880">
        <w:rPr>
          <w:rFonts w:ascii="Times New Roman" w:hAnsi="Times New Roman" w:cs="Times New Roman"/>
          <w:b/>
          <w:bCs/>
          <w:color w:val="000000" w:themeColor="text1"/>
          <w:kern w:val="0"/>
          <w:lang w:val="en-GB"/>
        </w:rPr>
        <w:t>visual traits</w:t>
      </w:r>
      <w:r w:rsidRPr="00A65880">
        <w:rPr>
          <w:rFonts w:ascii="Times New Roman" w:hAnsi="Times New Roman" w:cs="Times New Roman"/>
          <w:b/>
          <w:bCs/>
          <w:color w:val="000000" w:themeColor="text1"/>
          <w:kern w:val="0"/>
          <w:lang w:val="en-GB"/>
        </w:rPr>
        <w:t>:</w:t>
      </w:r>
      <w:r w:rsidRPr="00A65880">
        <w:rPr>
          <w:rFonts w:ascii="Times New Roman" w:hAnsi="Times New Roman" w:cs="Times New Roman"/>
          <w:color w:val="000000" w:themeColor="text1"/>
          <w:kern w:val="0"/>
          <w:lang w:val="en-GB"/>
        </w:rPr>
        <w:t> Asterix</w:t>
      </w:r>
      <w:r w:rsidRPr="00A65880">
        <w:rPr>
          <w:rFonts w:ascii="Times New Roman" w:hAnsi="Times New Roman" w:cs="Times New Roman"/>
          <w:color w:val="000000" w:themeColor="text1"/>
          <w:kern w:val="0"/>
          <w:lang w:val="en-GB"/>
        </w:rPr>
        <w:t>’</w:t>
      </w:r>
      <w:r w:rsidRPr="00A65880">
        <w:rPr>
          <w:rFonts w:ascii="Times New Roman" w:hAnsi="Times New Roman" w:cs="Times New Roman"/>
          <w:color w:val="000000" w:themeColor="text1"/>
          <w:kern w:val="0"/>
          <w:lang w:val="en-GB"/>
        </w:rPr>
        <w:t>s small stature combined with his cleverness contrasts with Obelix</w:t>
      </w:r>
      <w:r w:rsidRPr="00A65880">
        <w:rPr>
          <w:rFonts w:ascii="Times New Roman" w:hAnsi="Times New Roman" w:cs="Times New Roman"/>
          <w:color w:val="000000" w:themeColor="text1"/>
          <w:kern w:val="0"/>
          <w:lang w:val="en-GB"/>
        </w:rPr>
        <w:t>’</w:t>
      </w:r>
      <w:r w:rsidRPr="00A65880">
        <w:rPr>
          <w:rFonts w:ascii="Times New Roman" w:hAnsi="Times New Roman" w:cs="Times New Roman"/>
          <w:color w:val="000000" w:themeColor="text1"/>
          <w:kern w:val="0"/>
          <w:lang w:val="en-GB"/>
        </w:rPr>
        <w:t>s large size and physical strength, visually emphasizing their complementary personalities.</w:t>
      </w:r>
    </w:p>
    <w:p w14:paraId="248FE1F2" w14:textId="4C47CEB9" w:rsidR="00C7697F" w:rsidRPr="00A65880" w:rsidRDefault="00C7697F" w:rsidP="00A65880">
      <w:pPr>
        <w:pStyle w:val="ListParagraph"/>
        <w:numPr>
          <w:ilvl w:val="0"/>
          <w:numId w:val="7"/>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 xml:space="preserve">Dialogue and </w:t>
      </w:r>
      <w:proofErr w:type="spellStart"/>
      <w:r w:rsidR="00A65880" w:rsidRPr="00A65880">
        <w:rPr>
          <w:rFonts w:ascii="Times New Roman" w:hAnsi="Times New Roman" w:cs="Times New Roman"/>
          <w:b/>
          <w:bCs/>
          <w:color w:val="000000" w:themeColor="text1"/>
          <w:kern w:val="0"/>
          <w:lang w:val="en-GB"/>
        </w:rPr>
        <w:t>humo</w:t>
      </w:r>
      <w:r w:rsidRPr="00A65880">
        <w:rPr>
          <w:rFonts w:ascii="Times New Roman" w:hAnsi="Times New Roman" w:cs="Times New Roman"/>
          <w:b/>
          <w:bCs/>
          <w:color w:val="000000" w:themeColor="text1"/>
          <w:kern w:val="0"/>
          <w:lang w:val="en-GB"/>
        </w:rPr>
        <w:t>r</w:t>
      </w:r>
      <w:proofErr w:type="spellEnd"/>
      <w:r w:rsidRPr="00A65880">
        <w:rPr>
          <w:rFonts w:ascii="Times New Roman" w:hAnsi="Times New Roman" w:cs="Times New Roman"/>
          <w:b/>
          <w:bCs/>
          <w:color w:val="000000" w:themeColor="text1"/>
          <w:kern w:val="0"/>
          <w:lang w:val="en-GB"/>
        </w:rPr>
        <w:t>:</w:t>
      </w:r>
      <w:r w:rsidRPr="00A65880">
        <w:rPr>
          <w:rFonts w:ascii="Times New Roman" w:hAnsi="Times New Roman" w:cs="Times New Roman"/>
          <w:color w:val="000000" w:themeColor="text1"/>
          <w:kern w:val="0"/>
          <w:lang w:val="en-GB"/>
        </w:rPr>
        <w:t> The witty banter, puns, and satirical commentary on Roman occupation develop characters as resourceful and resilient underdogs. For instance, Caligula Minus</w:t>
      </w:r>
      <w:r w:rsidRPr="00A65880">
        <w:rPr>
          <w:rFonts w:ascii="Times New Roman" w:hAnsi="Times New Roman" w:cs="Times New Roman"/>
          <w:color w:val="000000" w:themeColor="text1"/>
          <w:kern w:val="0"/>
          <w:lang w:val="en-GB"/>
        </w:rPr>
        <w:t>’</w:t>
      </w:r>
      <w:r w:rsidRPr="00A65880">
        <w:rPr>
          <w:rFonts w:ascii="Times New Roman" w:hAnsi="Times New Roman" w:cs="Times New Roman"/>
          <w:color w:val="000000" w:themeColor="text1"/>
          <w:kern w:val="0"/>
          <w:lang w:val="en-GB"/>
        </w:rPr>
        <w:t>s nervousness and cowardice are humorously portrayed through his exaggerated expressions and self-deprecating dialogue.</w:t>
      </w:r>
    </w:p>
    <w:p w14:paraId="3EDBD163" w14:textId="69219B57" w:rsidR="00C7697F" w:rsidRPr="00A65880" w:rsidRDefault="00C7697F" w:rsidP="00A65880">
      <w:pPr>
        <w:pStyle w:val="ListParagraph"/>
        <w:numPr>
          <w:ilvl w:val="0"/>
          <w:numId w:val="7"/>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 xml:space="preserve">Cultural </w:t>
      </w:r>
      <w:r w:rsidR="00A65880" w:rsidRPr="00A65880">
        <w:rPr>
          <w:rFonts w:ascii="Times New Roman" w:hAnsi="Times New Roman" w:cs="Times New Roman"/>
          <w:b/>
          <w:bCs/>
          <w:color w:val="000000" w:themeColor="text1"/>
          <w:kern w:val="0"/>
          <w:lang w:val="en-GB"/>
        </w:rPr>
        <w:t>identity:</w:t>
      </w:r>
      <w:r w:rsidR="00A65880" w:rsidRPr="00A65880">
        <w:rPr>
          <w:rFonts w:ascii="Times New Roman" w:hAnsi="Times New Roman" w:cs="Times New Roman"/>
          <w:color w:val="000000" w:themeColor="text1"/>
          <w:kern w:val="0"/>
          <w:lang w:val="en-GB"/>
        </w:rPr>
        <w:t> </w:t>
      </w:r>
      <w:r w:rsidRPr="00A65880">
        <w:rPr>
          <w:rFonts w:ascii="Times New Roman" w:hAnsi="Times New Roman" w:cs="Times New Roman"/>
          <w:color w:val="000000" w:themeColor="text1"/>
          <w:kern w:val="0"/>
          <w:lang w:val="en-GB"/>
        </w:rPr>
        <w:t xml:space="preserve">The characters embody </w:t>
      </w:r>
      <w:proofErr w:type="spellStart"/>
      <w:r w:rsidRPr="00A65880">
        <w:rPr>
          <w:rFonts w:ascii="Times New Roman" w:hAnsi="Times New Roman" w:cs="Times New Roman"/>
          <w:color w:val="000000" w:themeColor="text1"/>
          <w:kern w:val="0"/>
          <w:lang w:val="en-GB"/>
        </w:rPr>
        <w:t>Gaulish</w:t>
      </w:r>
      <w:proofErr w:type="spellEnd"/>
      <w:r w:rsidRPr="00A65880">
        <w:rPr>
          <w:rFonts w:ascii="Times New Roman" w:hAnsi="Times New Roman" w:cs="Times New Roman"/>
          <w:color w:val="000000" w:themeColor="text1"/>
          <w:kern w:val="0"/>
          <w:lang w:val="en-GB"/>
        </w:rPr>
        <w:t xml:space="preserve"> pride and resistance, reflecting the historical context of Roman occupation. This background enriches characterization, making Asterix and his </w:t>
      </w:r>
      <w:proofErr w:type="gramStart"/>
      <w:r w:rsidRPr="00A65880">
        <w:rPr>
          <w:rFonts w:ascii="Times New Roman" w:hAnsi="Times New Roman" w:cs="Times New Roman"/>
          <w:color w:val="000000" w:themeColor="text1"/>
          <w:kern w:val="0"/>
          <w:lang w:val="en-GB"/>
        </w:rPr>
        <w:t>companions</w:t>
      </w:r>
      <w:proofErr w:type="gramEnd"/>
      <w:r w:rsidRPr="00A65880">
        <w:rPr>
          <w:rFonts w:ascii="Times New Roman" w:hAnsi="Times New Roman" w:cs="Times New Roman"/>
          <w:color w:val="000000" w:themeColor="text1"/>
          <w:kern w:val="0"/>
          <w:lang w:val="en-GB"/>
        </w:rPr>
        <w:t xml:space="preserve"> symbols of defiance.</w:t>
      </w:r>
    </w:p>
    <w:p w14:paraId="11FC9FF4" w14:textId="77777777"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t xml:space="preserve">The art style is </w:t>
      </w:r>
      <w:proofErr w:type="spellStart"/>
      <w:r w:rsidRPr="00C7697F">
        <w:rPr>
          <w:rFonts w:ascii="Times New Roman" w:hAnsi="Times New Roman" w:cs="Times New Roman"/>
          <w:color w:val="000000" w:themeColor="text1"/>
          <w:kern w:val="0"/>
          <w:lang w:val="en-GB"/>
        </w:rPr>
        <w:t>colorful</w:t>
      </w:r>
      <w:proofErr w:type="spellEnd"/>
      <w:r w:rsidRPr="00C7697F">
        <w:rPr>
          <w:rFonts w:ascii="Times New Roman" w:hAnsi="Times New Roman" w:cs="Times New Roman"/>
          <w:color w:val="000000" w:themeColor="text1"/>
          <w:kern w:val="0"/>
          <w:lang w:val="en-GB"/>
        </w:rPr>
        <w:t>, cartoonish, and expressive, enhancing the comedic and adventurous tone.</w:t>
      </w:r>
    </w:p>
    <w:p w14:paraId="23911714" w14:textId="77777777" w:rsidR="00C7697F" w:rsidRPr="00A65880" w:rsidRDefault="00C7697F" w:rsidP="00C7697F">
      <w:pPr>
        <w:autoSpaceDE w:val="0"/>
        <w:autoSpaceDN w:val="0"/>
        <w:adjustRightInd w:val="0"/>
        <w:spacing w:after="0"/>
        <w:ind w:left="0" w:right="0"/>
        <w:rPr>
          <w:rFonts w:ascii="Times New Roman" w:hAnsi="Times New Roman" w:cs="Times New Roman"/>
          <w:b/>
          <w:bCs/>
          <w:i/>
          <w:iCs/>
          <w:color w:val="000000" w:themeColor="text1"/>
          <w:kern w:val="0"/>
          <w:lang w:val="en-GB"/>
        </w:rPr>
      </w:pPr>
      <w:r w:rsidRPr="00A65880">
        <w:rPr>
          <w:rFonts w:ascii="Times New Roman" w:hAnsi="Times New Roman" w:cs="Times New Roman"/>
          <w:b/>
          <w:bCs/>
          <w:i/>
          <w:iCs/>
          <w:color w:val="000000" w:themeColor="text1"/>
          <w:kern w:val="0"/>
          <w:lang w:val="en-GB"/>
        </w:rPr>
        <w:t>Dragon Ball Super: Dynamic Characterization through Action and Emotion</w:t>
      </w:r>
    </w:p>
    <w:p w14:paraId="102F2007" w14:textId="7FBCF9BD"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lastRenderedPageBreak/>
        <w:t>Akira Toriyama</w:t>
      </w:r>
      <w:r w:rsidRPr="00C7697F">
        <w:rPr>
          <w:rFonts w:ascii="Times New Roman" w:hAnsi="Times New Roman" w:cs="Times New Roman"/>
          <w:color w:val="000000" w:themeColor="text1"/>
          <w:kern w:val="0"/>
          <w:lang w:val="en-GB"/>
        </w:rPr>
        <w:t>’</w:t>
      </w:r>
      <w:r w:rsidRPr="00C7697F">
        <w:rPr>
          <w:rFonts w:ascii="Times New Roman" w:hAnsi="Times New Roman" w:cs="Times New Roman"/>
          <w:color w:val="000000" w:themeColor="text1"/>
          <w:kern w:val="0"/>
          <w:lang w:val="en-GB"/>
        </w:rPr>
        <w:t>s Dragon Ball Super (2016) represents shonen manga with a focus on action, power, and heroism. Characterization is achieved through:</w:t>
      </w:r>
    </w:p>
    <w:p w14:paraId="7AEC6423" w14:textId="2BE1A546" w:rsidR="00C7697F" w:rsidRPr="00A65880" w:rsidRDefault="00C7697F" w:rsidP="00A65880">
      <w:pPr>
        <w:pStyle w:val="ListParagraph"/>
        <w:numPr>
          <w:ilvl w:val="0"/>
          <w:numId w:val="8"/>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 xml:space="preserve">Physical </w:t>
      </w:r>
      <w:r w:rsidR="00A65880" w:rsidRPr="00A65880">
        <w:rPr>
          <w:rFonts w:ascii="Times New Roman" w:hAnsi="Times New Roman" w:cs="Times New Roman"/>
          <w:b/>
          <w:bCs/>
          <w:color w:val="000000" w:themeColor="text1"/>
          <w:kern w:val="0"/>
          <w:lang w:val="en-GB"/>
        </w:rPr>
        <w:t>prowess and movement:</w:t>
      </w:r>
      <w:r w:rsidR="00A65880" w:rsidRPr="00A65880">
        <w:rPr>
          <w:rFonts w:ascii="Times New Roman" w:hAnsi="Times New Roman" w:cs="Times New Roman"/>
          <w:color w:val="000000" w:themeColor="text1"/>
          <w:kern w:val="0"/>
          <w:lang w:val="en-GB"/>
        </w:rPr>
        <w:t> </w:t>
      </w:r>
      <w:r w:rsidRPr="00A65880">
        <w:rPr>
          <w:rFonts w:ascii="Times New Roman" w:hAnsi="Times New Roman" w:cs="Times New Roman"/>
          <w:color w:val="000000" w:themeColor="text1"/>
          <w:kern w:val="0"/>
          <w:lang w:val="en-GB"/>
        </w:rPr>
        <w:t>Goku</w:t>
      </w:r>
      <w:r w:rsidRPr="00A65880">
        <w:rPr>
          <w:rFonts w:ascii="Times New Roman" w:hAnsi="Times New Roman" w:cs="Times New Roman"/>
          <w:color w:val="000000" w:themeColor="text1"/>
          <w:kern w:val="0"/>
          <w:lang w:val="en-GB"/>
        </w:rPr>
        <w:t>’</w:t>
      </w:r>
      <w:r w:rsidRPr="00A65880">
        <w:rPr>
          <w:rFonts w:ascii="Times New Roman" w:hAnsi="Times New Roman" w:cs="Times New Roman"/>
          <w:color w:val="000000" w:themeColor="text1"/>
          <w:kern w:val="0"/>
          <w:lang w:val="en-GB"/>
        </w:rPr>
        <w:t>s dynamic poses, rapid movements, and combat sequences visually assert his strength and determination. The use of speed lines and impact effects conveys energy and intensity.</w:t>
      </w:r>
    </w:p>
    <w:p w14:paraId="59CA8A60" w14:textId="0C18F78A" w:rsidR="00C7697F" w:rsidRPr="00A65880" w:rsidRDefault="00C7697F" w:rsidP="00A65880">
      <w:pPr>
        <w:pStyle w:val="ListParagraph"/>
        <w:numPr>
          <w:ilvl w:val="0"/>
          <w:numId w:val="8"/>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 xml:space="preserve">Facial </w:t>
      </w:r>
      <w:r w:rsidR="00A65880" w:rsidRPr="00A65880">
        <w:rPr>
          <w:rFonts w:ascii="Times New Roman" w:hAnsi="Times New Roman" w:cs="Times New Roman"/>
          <w:b/>
          <w:bCs/>
          <w:color w:val="000000" w:themeColor="text1"/>
          <w:kern w:val="0"/>
          <w:lang w:val="en-GB"/>
        </w:rPr>
        <w:t>expressions and emotion</w:t>
      </w:r>
      <w:r w:rsidRPr="00A65880">
        <w:rPr>
          <w:rFonts w:ascii="Times New Roman" w:hAnsi="Times New Roman" w:cs="Times New Roman"/>
          <w:b/>
          <w:bCs/>
          <w:color w:val="000000" w:themeColor="text1"/>
          <w:kern w:val="0"/>
          <w:lang w:val="en-GB"/>
        </w:rPr>
        <w:t>: </w:t>
      </w:r>
      <w:r w:rsidRPr="00A65880">
        <w:rPr>
          <w:rFonts w:ascii="Times New Roman" w:hAnsi="Times New Roman" w:cs="Times New Roman"/>
          <w:color w:val="000000" w:themeColor="text1"/>
          <w:kern w:val="0"/>
          <w:lang w:val="en-GB"/>
        </w:rPr>
        <w:t>Despite the action focus, Goku</w:t>
      </w:r>
      <w:r w:rsidRPr="00A65880">
        <w:rPr>
          <w:rFonts w:ascii="Times New Roman" w:hAnsi="Times New Roman" w:cs="Times New Roman"/>
          <w:color w:val="000000" w:themeColor="text1"/>
          <w:kern w:val="0"/>
          <w:lang w:val="en-GB"/>
        </w:rPr>
        <w:t>’</w:t>
      </w:r>
      <w:r w:rsidRPr="00A65880">
        <w:rPr>
          <w:rFonts w:ascii="Times New Roman" w:hAnsi="Times New Roman" w:cs="Times New Roman"/>
          <w:color w:val="000000" w:themeColor="text1"/>
          <w:kern w:val="0"/>
          <w:lang w:val="en-GB"/>
        </w:rPr>
        <w:t>s expressions reveal his good-natured personality and determination. His interactions with his son Goten show warmth, adding depth beyond battle scenes.</w:t>
      </w:r>
    </w:p>
    <w:p w14:paraId="4A2B61DC" w14:textId="52565082" w:rsidR="00C7697F" w:rsidRPr="00A65880" w:rsidRDefault="00C7697F" w:rsidP="00A65880">
      <w:pPr>
        <w:pStyle w:val="ListParagraph"/>
        <w:numPr>
          <w:ilvl w:val="0"/>
          <w:numId w:val="8"/>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 xml:space="preserve">Simplified but </w:t>
      </w:r>
      <w:r w:rsidR="00A65880" w:rsidRPr="00A65880">
        <w:rPr>
          <w:rFonts w:ascii="Times New Roman" w:hAnsi="Times New Roman" w:cs="Times New Roman"/>
          <w:b/>
          <w:bCs/>
          <w:color w:val="000000" w:themeColor="text1"/>
          <w:kern w:val="0"/>
          <w:lang w:val="en-GB"/>
        </w:rPr>
        <w:t>iconic design</w:t>
      </w:r>
      <w:r w:rsidRPr="00A65880">
        <w:rPr>
          <w:rFonts w:ascii="Times New Roman" w:hAnsi="Times New Roman" w:cs="Times New Roman"/>
          <w:b/>
          <w:bCs/>
          <w:color w:val="000000" w:themeColor="text1"/>
          <w:kern w:val="0"/>
          <w:lang w:val="en-GB"/>
        </w:rPr>
        <w:t>:</w:t>
      </w:r>
      <w:r w:rsidRPr="00A65880">
        <w:rPr>
          <w:rFonts w:ascii="Times New Roman" w:hAnsi="Times New Roman" w:cs="Times New Roman"/>
          <w:color w:val="000000" w:themeColor="text1"/>
          <w:kern w:val="0"/>
          <w:lang w:val="en-GB"/>
        </w:rPr>
        <w:t> The clean and sharp linework highlights iconic features making characters instantly recognizable and relatable to fans.</w:t>
      </w:r>
    </w:p>
    <w:p w14:paraId="6BE564F7" w14:textId="172204B7"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t>The manga format also uses pacing and panel layout to emphasize tension and character development.</w:t>
      </w:r>
    </w:p>
    <w:p w14:paraId="5A5F35C4" w14:textId="04C4609A" w:rsidR="00C7697F" w:rsidRPr="00A65880" w:rsidRDefault="00C7697F" w:rsidP="00C7697F">
      <w:pPr>
        <w:autoSpaceDE w:val="0"/>
        <w:autoSpaceDN w:val="0"/>
        <w:adjustRightInd w:val="0"/>
        <w:spacing w:after="0"/>
        <w:ind w:left="0" w:right="0"/>
        <w:rPr>
          <w:rFonts w:ascii="Times New Roman" w:hAnsi="Times New Roman" w:cs="Times New Roman"/>
          <w:b/>
          <w:bCs/>
          <w:color w:val="000000" w:themeColor="text1"/>
          <w:kern w:val="0"/>
          <w:lang w:val="en-GB"/>
        </w:rPr>
      </w:pPr>
      <w:r w:rsidRPr="00A65880">
        <w:rPr>
          <w:rFonts w:ascii="Times New Roman" w:hAnsi="Times New Roman" w:cs="Times New Roman"/>
          <w:b/>
          <w:bCs/>
          <w:color w:val="000000" w:themeColor="text1"/>
          <w:kern w:val="0"/>
          <w:lang w:val="en-GB"/>
        </w:rPr>
        <w:t xml:space="preserve">3. Comparing </w:t>
      </w:r>
      <w:r w:rsidR="00A65880" w:rsidRPr="00A65880">
        <w:rPr>
          <w:rFonts w:ascii="Times New Roman" w:hAnsi="Times New Roman" w:cs="Times New Roman"/>
          <w:b/>
          <w:bCs/>
          <w:color w:val="000000" w:themeColor="text1"/>
          <w:kern w:val="0"/>
          <w:lang w:val="en-GB"/>
        </w:rPr>
        <w:t>characterization in manga and graphic novels</w:t>
      </w:r>
    </w:p>
    <w:p w14:paraId="119E788C" w14:textId="77777777"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t xml:space="preserve">While Asterix </w:t>
      </w:r>
      <w:proofErr w:type="gramStart"/>
      <w:r w:rsidRPr="00C7697F">
        <w:rPr>
          <w:rFonts w:ascii="Times New Roman" w:hAnsi="Times New Roman" w:cs="Times New Roman"/>
          <w:color w:val="000000" w:themeColor="text1"/>
          <w:kern w:val="0"/>
          <w:lang w:val="en-GB"/>
        </w:rPr>
        <w:t>The</w:t>
      </w:r>
      <w:proofErr w:type="gramEnd"/>
      <w:r w:rsidRPr="00C7697F">
        <w:rPr>
          <w:rFonts w:ascii="Times New Roman" w:hAnsi="Times New Roman" w:cs="Times New Roman"/>
          <w:color w:val="000000" w:themeColor="text1"/>
          <w:kern w:val="0"/>
          <w:lang w:val="en-GB"/>
        </w:rPr>
        <w:t xml:space="preserve"> Gaul and Dragon Ball Super both use visual art and text to develop characters, their approaches differ due to genre conventions and cultural origins.</w:t>
      </w:r>
    </w:p>
    <w:p w14:paraId="07834C42" w14:textId="6690243F" w:rsidR="00C7697F" w:rsidRPr="00A65880" w:rsidRDefault="00C7697F" w:rsidP="00A65880">
      <w:pPr>
        <w:pStyle w:val="ListParagraph"/>
        <w:numPr>
          <w:ilvl w:val="0"/>
          <w:numId w:val="9"/>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 xml:space="preserve">Visual </w:t>
      </w:r>
      <w:r w:rsidR="00A65880" w:rsidRPr="00A65880">
        <w:rPr>
          <w:rFonts w:ascii="Times New Roman" w:hAnsi="Times New Roman" w:cs="Times New Roman"/>
          <w:b/>
          <w:bCs/>
          <w:color w:val="000000" w:themeColor="text1"/>
          <w:kern w:val="0"/>
          <w:lang w:val="en-GB"/>
        </w:rPr>
        <w:t>style:</w:t>
      </w:r>
      <w:r w:rsidR="00A65880" w:rsidRPr="00A65880">
        <w:rPr>
          <w:rFonts w:ascii="Times New Roman" w:hAnsi="Times New Roman" w:cs="Times New Roman"/>
          <w:color w:val="000000" w:themeColor="text1"/>
          <w:kern w:val="0"/>
          <w:lang w:val="en-GB"/>
        </w:rPr>
        <w:t> </w:t>
      </w:r>
      <w:r w:rsidRPr="00A65880">
        <w:rPr>
          <w:rFonts w:ascii="Times New Roman" w:hAnsi="Times New Roman" w:cs="Times New Roman"/>
          <w:color w:val="000000" w:themeColor="text1"/>
          <w:kern w:val="0"/>
          <w:lang w:val="en-GB"/>
        </w:rPr>
        <w:t xml:space="preserve">Asterix employs detailed, caricatured, and </w:t>
      </w:r>
      <w:proofErr w:type="spellStart"/>
      <w:r w:rsidRPr="00A65880">
        <w:rPr>
          <w:rFonts w:ascii="Times New Roman" w:hAnsi="Times New Roman" w:cs="Times New Roman"/>
          <w:color w:val="000000" w:themeColor="text1"/>
          <w:kern w:val="0"/>
          <w:lang w:val="en-GB"/>
        </w:rPr>
        <w:t>colorful</w:t>
      </w:r>
      <w:proofErr w:type="spellEnd"/>
      <w:r w:rsidRPr="00A65880">
        <w:rPr>
          <w:rFonts w:ascii="Times New Roman" w:hAnsi="Times New Roman" w:cs="Times New Roman"/>
          <w:color w:val="000000" w:themeColor="text1"/>
          <w:kern w:val="0"/>
          <w:lang w:val="en-GB"/>
        </w:rPr>
        <w:t xml:space="preserve"> art that supports </w:t>
      </w:r>
      <w:proofErr w:type="spellStart"/>
      <w:r w:rsidRPr="00A65880">
        <w:rPr>
          <w:rFonts w:ascii="Times New Roman" w:hAnsi="Times New Roman" w:cs="Times New Roman"/>
          <w:color w:val="000000" w:themeColor="text1"/>
          <w:kern w:val="0"/>
          <w:lang w:val="en-GB"/>
        </w:rPr>
        <w:t>humor</w:t>
      </w:r>
      <w:proofErr w:type="spellEnd"/>
      <w:r w:rsidRPr="00A65880">
        <w:rPr>
          <w:rFonts w:ascii="Times New Roman" w:hAnsi="Times New Roman" w:cs="Times New Roman"/>
          <w:color w:val="000000" w:themeColor="text1"/>
          <w:kern w:val="0"/>
          <w:lang w:val="en-GB"/>
        </w:rPr>
        <w:t xml:space="preserve"> and historical parody. In contrast, Dragon Ball Super uses simplified, dynamic black-and-white linework focusing on action and emotion.</w:t>
      </w:r>
    </w:p>
    <w:p w14:paraId="531138B2" w14:textId="6A4105B6" w:rsidR="00C7697F" w:rsidRPr="00A65880" w:rsidRDefault="00C7697F" w:rsidP="00A65880">
      <w:pPr>
        <w:pStyle w:val="ListParagraph"/>
        <w:numPr>
          <w:ilvl w:val="0"/>
          <w:numId w:val="9"/>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t xml:space="preserve">Character </w:t>
      </w:r>
      <w:r w:rsidR="00A65880" w:rsidRPr="00A65880">
        <w:rPr>
          <w:rFonts w:ascii="Times New Roman" w:hAnsi="Times New Roman" w:cs="Times New Roman"/>
          <w:b/>
          <w:bCs/>
          <w:color w:val="000000" w:themeColor="text1"/>
          <w:kern w:val="0"/>
          <w:lang w:val="en-GB"/>
        </w:rPr>
        <w:t>depth:</w:t>
      </w:r>
      <w:r w:rsidR="00A65880" w:rsidRPr="00A65880">
        <w:rPr>
          <w:rFonts w:ascii="Times New Roman" w:hAnsi="Times New Roman" w:cs="Times New Roman"/>
          <w:color w:val="000000" w:themeColor="text1"/>
          <w:kern w:val="0"/>
          <w:lang w:val="en-GB"/>
        </w:rPr>
        <w:t> </w:t>
      </w:r>
      <w:r w:rsidRPr="00A65880">
        <w:rPr>
          <w:rFonts w:ascii="Times New Roman" w:hAnsi="Times New Roman" w:cs="Times New Roman"/>
          <w:color w:val="000000" w:themeColor="text1"/>
          <w:kern w:val="0"/>
          <w:lang w:val="en-GB"/>
        </w:rPr>
        <w:t xml:space="preserve">Asterix characters are often defined by their roles in a satirical narrative, relying on </w:t>
      </w:r>
      <w:proofErr w:type="spellStart"/>
      <w:r w:rsidRPr="00A65880">
        <w:rPr>
          <w:rFonts w:ascii="Times New Roman" w:hAnsi="Times New Roman" w:cs="Times New Roman"/>
          <w:color w:val="000000" w:themeColor="text1"/>
          <w:kern w:val="0"/>
          <w:lang w:val="en-GB"/>
        </w:rPr>
        <w:t>humor</w:t>
      </w:r>
      <w:proofErr w:type="spellEnd"/>
      <w:r w:rsidRPr="00A65880">
        <w:rPr>
          <w:rFonts w:ascii="Times New Roman" w:hAnsi="Times New Roman" w:cs="Times New Roman"/>
          <w:color w:val="000000" w:themeColor="text1"/>
          <w:kern w:val="0"/>
          <w:lang w:val="en-GB"/>
        </w:rPr>
        <w:t xml:space="preserve"> and social commentary. Dragon Ball Super characters are developed through their physical abilities, emotional growth, and interpersonal relationships within a heroic adventure context.</w:t>
      </w:r>
    </w:p>
    <w:p w14:paraId="56B8F1C2" w14:textId="7B532635" w:rsidR="00C7697F" w:rsidRPr="00A65880" w:rsidRDefault="00C7697F" w:rsidP="00A65880">
      <w:pPr>
        <w:pStyle w:val="ListParagraph"/>
        <w:numPr>
          <w:ilvl w:val="0"/>
          <w:numId w:val="9"/>
        </w:numPr>
        <w:tabs>
          <w:tab w:val="left" w:pos="220"/>
          <w:tab w:val="left" w:pos="720"/>
        </w:tabs>
        <w:autoSpaceDE w:val="0"/>
        <w:autoSpaceDN w:val="0"/>
        <w:adjustRightInd w:val="0"/>
        <w:spacing w:after="0"/>
        <w:ind w:right="0"/>
        <w:rPr>
          <w:rFonts w:ascii="Times New Roman" w:hAnsi="Times New Roman" w:cs="Times New Roman"/>
          <w:color w:val="000000" w:themeColor="text1"/>
          <w:kern w:val="0"/>
          <w:lang w:val="en-GB"/>
        </w:rPr>
      </w:pPr>
      <w:r w:rsidRPr="00A65880">
        <w:rPr>
          <w:rFonts w:ascii="Times New Roman" w:hAnsi="Times New Roman" w:cs="Times New Roman"/>
          <w:b/>
          <w:bCs/>
          <w:color w:val="000000" w:themeColor="text1"/>
          <w:kern w:val="0"/>
          <w:lang w:val="en-GB"/>
        </w:rPr>
        <w:lastRenderedPageBreak/>
        <w:t xml:space="preserve">Narrative </w:t>
      </w:r>
      <w:r w:rsidR="00A65880" w:rsidRPr="00A65880">
        <w:rPr>
          <w:rFonts w:ascii="Times New Roman" w:hAnsi="Times New Roman" w:cs="Times New Roman"/>
          <w:b/>
          <w:bCs/>
          <w:color w:val="000000" w:themeColor="text1"/>
          <w:kern w:val="0"/>
          <w:lang w:val="en-GB"/>
        </w:rPr>
        <w:t>focus:</w:t>
      </w:r>
      <w:r w:rsidR="00A65880" w:rsidRPr="00A65880">
        <w:rPr>
          <w:rFonts w:ascii="Times New Roman" w:hAnsi="Times New Roman" w:cs="Times New Roman"/>
          <w:color w:val="000000" w:themeColor="text1"/>
          <w:kern w:val="0"/>
          <w:lang w:val="en-GB"/>
        </w:rPr>
        <w:t> </w:t>
      </w:r>
      <w:r w:rsidRPr="00A65880">
        <w:rPr>
          <w:rFonts w:ascii="Times New Roman" w:hAnsi="Times New Roman" w:cs="Times New Roman"/>
          <w:color w:val="000000" w:themeColor="text1"/>
          <w:kern w:val="0"/>
          <w:lang w:val="en-GB"/>
        </w:rPr>
        <w:t>The graphic novel emphasizes community, identity, and resistance through characterization, while the manga prioritizes individual strength, perseverance, and friendship.</w:t>
      </w:r>
    </w:p>
    <w:p w14:paraId="252FCB10" w14:textId="0F1B9502"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t>These differences reflect how manga and graphic novels adapt characterization to suit their storytelling goals and audience expectations.</w:t>
      </w:r>
    </w:p>
    <w:p w14:paraId="358DE03B" w14:textId="77777777" w:rsidR="00C7697F" w:rsidRPr="00A65880" w:rsidRDefault="00C7697F" w:rsidP="00C7697F">
      <w:pPr>
        <w:autoSpaceDE w:val="0"/>
        <w:autoSpaceDN w:val="0"/>
        <w:adjustRightInd w:val="0"/>
        <w:spacing w:after="0"/>
        <w:ind w:left="0" w:right="0"/>
        <w:rPr>
          <w:rFonts w:ascii="Times New Roman" w:hAnsi="Times New Roman" w:cs="Times New Roman"/>
          <w:b/>
          <w:bCs/>
          <w:color w:val="000000" w:themeColor="text1"/>
          <w:kern w:val="0"/>
          <w:lang w:val="en-GB"/>
        </w:rPr>
      </w:pPr>
      <w:r w:rsidRPr="00A65880">
        <w:rPr>
          <w:rFonts w:ascii="Times New Roman" w:hAnsi="Times New Roman" w:cs="Times New Roman"/>
          <w:b/>
          <w:bCs/>
          <w:color w:val="000000" w:themeColor="text1"/>
          <w:kern w:val="0"/>
          <w:lang w:val="en-GB"/>
        </w:rPr>
        <w:t>Conclusion</w:t>
      </w:r>
    </w:p>
    <w:p w14:paraId="153FD963" w14:textId="30302DDE" w:rsidR="00C7697F" w:rsidRPr="00C7697F" w:rsidRDefault="00C7697F" w:rsidP="00C7697F">
      <w:pPr>
        <w:autoSpaceDE w:val="0"/>
        <w:autoSpaceDN w:val="0"/>
        <w:adjustRightInd w:val="0"/>
        <w:spacing w:after="0"/>
        <w:ind w:left="0" w:right="0"/>
        <w:rPr>
          <w:rFonts w:ascii="Times New Roman" w:hAnsi="Times New Roman" w:cs="Times New Roman"/>
          <w:color w:val="000000" w:themeColor="text1"/>
          <w:kern w:val="0"/>
          <w:lang w:val="en-GB"/>
        </w:rPr>
      </w:pPr>
      <w:r w:rsidRPr="00C7697F">
        <w:rPr>
          <w:rFonts w:ascii="Times New Roman" w:hAnsi="Times New Roman" w:cs="Times New Roman"/>
          <w:color w:val="000000" w:themeColor="text1"/>
          <w:kern w:val="0"/>
          <w:lang w:val="en-GB"/>
        </w:rPr>
        <w:t xml:space="preserve">The growth and development of comics and graphic novels have enabled diverse storytelling techniques. Action Comics #50 uses narrative and visuals to communicate themes of justice and sacrifice. Asterix The Gaul and Dragon Ball Super demonstrate distinct forms of characterization shaped by genre and cultural context, with Asterix using </w:t>
      </w:r>
      <w:proofErr w:type="spellStart"/>
      <w:r w:rsidRPr="00C7697F">
        <w:rPr>
          <w:rFonts w:ascii="Times New Roman" w:hAnsi="Times New Roman" w:cs="Times New Roman"/>
          <w:color w:val="000000" w:themeColor="text1"/>
          <w:kern w:val="0"/>
          <w:lang w:val="en-GB"/>
        </w:rPr>
        <w:t>humor</w:t>
      </w:r>
      <w:proofErr w:type="spellEnd"/>
      <w:r w:rsidRPr="00C7697F">
        <w:rPr>
          <w:rFonts w:ascii="Times New Roman" w:hAnsi="Times New Roman" w:cs="Times New Roman"/>
          <w:color w:val="000000" w:themeColor="text1"/>
          <w:kern w:val="0"/>
          <w:lang w:val="en-GB"/>
        </w:rPr>
        <w:t xml:space="preserve"> and historical satire and Dragon Ball Super focusing on dynamic action and emotional expression. Comparing manga and graphic novels reveals different artistic strategies to create compelling characters, illustrating the richness and versatility of the comics medium.</w:t>
      </w:r>
    </w:p>
    <w:p w14:paraId="4D837A8A" w14:textId="77777777" w:rsidR="00C7697F" w:rsidRPr="00A65880" w:rsidRDefault="00C7697F" w:rsidP="00A65880">
      <w:pPr>
        <w:autoSpaceDE w:val="0"/>
        <w:autoSpaceDN w:val="0"/>
        <w:adjustRightInd w:val="0"/>
        <w:spacing w:after="0"/>
        <w:ind w:left="0" w:right="0"/>
        <w:jc w:val="center"/>
        <w:rPr>
          <w:rFonts w:ascii="Times New Roman" w:hAnsi="Times New Roman" w:cs="Times New Roman"/>
          <w:b/>
          <w:bCs/>
          <w:color w:val="000000" w:themeColor="text1"/>
          <w:kern w:val="0"/>
          <w:lang w:val="en-GB"/>
        </w:rPr>
      </w:pPr>
      <w:r w:rsidRPr="00A65880">
        <w:rPr>
          <w:rFonts w:ascii="Times New Roman" w:hAnsi="Times New Roman" w:cs="Times New Roman"/>
          <w:b/>
          <w:bCs/>
          <w:color w:val="000000" w:themeColor="text1"/>
          <w:kern w:val="0"/>
          <w:lang w:val="en-GB"/>
        </w:rPr>
        <w:t>References</w:t>
      </w:r>
    </w:p>
    <w:p w14:paraId="23C762A4" w14:textId="1BA333AF" w:rsidR="00C7697F" w:rsidRPr="00A65880" w:rsidRDefault="00A65880" w:rsidP="00A65880">
      <w:pPr>
        <w:spacing w:after="0"/>
        <w:ind w:left="777" w:hanging="720"/>
        <w:rPr>
          <w:rFonts w:ascii="Times New Roman" w:hAnsi="Times New Roman" w:cs="Times New Roman"/>
        </w:rPr>
      </w:pPr>
      <w:r w:rsidRPr="00A65880">
        <w:rPr>
          <w:rFonts w:ascii="Times New Roman" w:hAnsi="Times New Roman" w:cs="Times New Roman"/>
          <w:color w:val="1D2125"/>
          <w:shd w:val="clear" w:color="auto" w:fill="FFFFFF"/>
        </w:rPr>
        <w:t>Toriyama, A. (2016). Chapter 1: God of destruction’s premotion [Online]. In </w:t>
      </w:r>
      <w:r w:rsidRPr="00A65880">
        <w:rPr>
          <w:rStyle w:val="Emphasis"/>
          <w:rFonts w:ascii="Times New Roman" w:hAnsi="Times New Roman" w:cs="Times New Roman"/>
          <w:color w:val="1D2125"/>
          <w:shd w:val="clear" w:color="auto" w:fill="FFFFFF"/>
        </w:rPr>
        <w:t>Dragon Ball Super</w:t>
      </w:r>
      <w:r w:rsidRPr="00A65880">
        <w:rPr>
          <w:rFonts w:ascii="Times New Roman" w:hAnsi="Times New Roman" w:cs="Times New Roman"/>
          <w:color w:val="1D2125"/>
          <w:shd w:val="clear" w:color="auto" w:fill="FFFFFF"/>
        </w:rPr>
        <w:t>. VIZ. </w:t>
      </w:r>
      <w:hyperlink r:id="rId5" w:tgtFrame="_blank" w:history="1">
        <w:r w:rsidRPr="00A65880">
          <w:rPr>
            <w:rStyle w:val="Hyperlink"/>
            <w:rFonts w:ascii="Times New Roman" w:hAnsi="Times New Roman" w:cs="Times New Roman"/>
            <w:color w:val="E90172"/>
            <w:shd w:val="clear" w:color="auto" w:fill="FFFFFF"/>
          </w:rPr>
          <w:t>https://www.viz.com/shonenjump/dragon-ball-super-chapter-1/chapter/4197?action=read</w:t>
        </w:r>
      </w:hyperlink>
    </w:p>
    <w:p w14:paraId="22D0371D" w14:textId="426C07C8" w:rsidR="00A65880" w:rsidRPr="00A65880" w:rsidRDefault="00A65880" w:rsidP="00A65880">
      <w:pPr>
        <w:spacing w:after="0"/>
        <w:ind w:left="777" w:hanging="720"/>
        <w:rPr>
          <w:rFonts w:ascii="Times New Roman" w:hAnsi="Times New Roman" w:cs="Times New Roman"/>
        </w:rPr>
      </w:pPr>
      <w:r w:rsidRPr="00A65880">
        <w:rPr>
          <w:rFonts w:ascii="Times New Roman" w:hAnsi="Times New Roman" w:cs="Times New Roman"/>
          <w:color w:val="1D2125"/>
          <w:shd w:val="clear" w:color="auto" w:fill="FFFFFF"/>
        </w:rPr>
        <w:t>Goscinny and Uderzo. (2021, October 21). </w:t>
      </w:r>
      <w:r w:rsidRPr="00A65880">
        <w:rPr>
          <w:rStyle w:val="Emphasis"/>
          <w:rFonts w:ascii="Times New Roman" w:hAnsi="Times New Roman" w:cs="Times New Roman"/>
          <w:color w:val="1D2125"/>
          <w:shd w:val="clear" w:color="auto" w:fill="FFFFFF"/>
        </w:rPr>
        <w:t>Asterix The Gaul</w:t>
      </w:r>
      <w:r w:rsidRPr="00A65880">
        <w:rPr>
          <w:rFonts w:ascii="Times New Roman" w:hAnsi="Times New Roman" w:cs="Times New Roman"/>
          <w:color w:val="1D2125"/>
          <w:shd w:val="clear" w:color="auto" w:fill="FFFFFF"/>
        </w:rPr>
        <w:t>. Internet Archive. </w:t>
      </w:r>
      <w:hyperlink r:id="rId6" w:tgtFrame="_blank" w:history="1">
        <w:r w:rsidRPr="00A65880">
          <w:rPr>
            <w:rStyle w:val="Hyperlink"/>
            <w:rFonts w:ascii="Times New Roman" w:hAnsi="Times New Roman" w:cs="Times New Roman"/>
            <w:color w:val="E90172"/>
            <w:shd w:val="clear" w:color="auto" w:fill="FFFFFF"/>
          </w:rPr>
          <w:t>https://archive.org/details/35-asterix-and-the-picts/01_Asterix_the_Gaul/</w:t>
        </w:r>
      </w:hyperlink>
    </w:p>
    <w:p w14:paraId="5D056E24" w14:textId="7EDD4259" w:rsidR="00A65880" w:rsidRPr="00A65880" w:rsidRDefault="00A65880" w:rsidP="00A65880">
      <w:pPr>
        <w:spacing w:after="0"/>
        <w:ind w:left="777" w:hanging="720"/>
        <w:rPr>
          <w:rFonts w:ascii="Times New Roman" w:hAnsi="Times New Roman" w:cs="Times New Roman"/>
          <w:color w:val="000000" w:themeColor="text1"/>
        </w:rPr>
      </w:pPr>
      <w:r w:rsidRPr="00A65880">
        <w:rPr>
          <w:rFonts w:ascii="Times New Roman" w:hAnsi="Times New Roman" w:cs="Times New Roman"/>
          <w:color w:val="1D2125"/>
          <w:shd w:val="clear" w:color="auto" w:fill="FFFFFF"/>
        </w:rPr>
        <w:t>Action Comics (July, n.d.). </w:t>
      </w:r>
      <w:r w:rsidRPr="00A65880">
        <w:rPr>
          <w:rStyle w:val="Emphasis"/>
          <w:rFonts w:ascii="Times New Roman" w:hAnsi="Times New Roman" w:cs="Times New Roman"/>
          <w:color w:val="1D2125"/>
          <w:shd w:val="clear" w:color="auto" w:fill="FFFFFF"/>
        </w:rPr>
        <w:t>The Vigilante # 050 Internet Archive</w:t>
      </w:r>
      <w:r w:rsidRPr="00A65880">
        <w:rPr>
          <w:rFonts w:ascii="Times New Roman" w:hAnsi="Times New Roman" w:cs="Times New Roman"/>
          <w:color w:val="1D2125"/>
          <w:shd w:val="clear" w:color="auto" w:fill="FFFFFF"/>
        </w:rPr>
        <w:t>. (2009, March 3). Internet Archive. </w:t>
      </w:r>
      <w:hyperlink r:id="rId7" w:tgtFrame="_blank" w:history="1">
        <w:r w:rsidRPr="00A65880">
          <w:rPr>
            <w:rStyle w:val="Hyperlink"/>
            <w:rFonts w:ascii="Times New Roman" w:hAnsi="Times New Roman" w:cs="Times New Roman"/>
            <w:color w:val="E90172"/>
            <w:shd w:val="clear" w:color="auto" w:fill="FFFFFF"/>
          </w:rPr>
          <w:t>https://archive.org/details/VigilanteComics045050010305/Vigilante-Action50/</w:t>
        </w:r>
      </w:hyperlink>
    </w:p>
    <w:sectPr w:rsidR="00A65880" w:rsidRPr="00A65880" w:rsidSect="00C7697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42247D"/>
    <w:multiLevelType w:val="hybridMultilevel"/>
    <w:tmpl w:val="16F89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E53C6E"/>
    <w:multiLevelType w:val="hybridMultilevel"/>
    <w:tmpl w:val="041CF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2E53D5D"/>
    <w:multiLevelType w:val="hybridMultilevel"/>
    <w:tmpl w:val="D3D881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90825F4"/>
    <w:multiLevelType w:val="hybridMultilevel"/>
    <w:tmpl w:val="6B700D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7F10D1"/>
    <w:multiLevelType w:val="multilevel"/>
    <w:tmpl w:val="F7004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527497">
    <w:abstractNumId w:val="8"/>
  </w:num>
  <w:num w:numId="2" w16cid:durableId="1272585308">
    <w:abstractNumId w:val="0"/>
  </w:num>
  <w:num w:numId="3" w16cid:durableId="602609234">
    <w:abstractNumId w:val="1"/>
  </w:num>
  <w:num w:numId="4" w16cid:durableId="252667373">
    <w:abstractNumId w:val="2"/>
  </w:num>
  <w:num w:numId="5" w16cid:durableId="2066634290">
    <w:abstractNumId w:val="3"/>
  </w:num>
  <w:num w:numId="6" w16cid:durableId="479035139">
    <w:abstractNumId w:val="7"/>
  </w:num>
  <w:num w:numId="7" w16cid:durableId="938179955">
    <w:abstractNumId w:val="4"/>
  </w:num>
  <w:num w:numId="8" w16cid:durableId="309529365">
    <w:abstractNumId w:val="6"/>
  </w:num>
  <w:num w:numId="9" w16cid:durableId="1151169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5D5"/>
    <w:rsid w:val="001458AC"/>
    <w:rsid w:val="003D05D5"/>
    <w:rsid w:val="00A43ECA"/>
    <w:rsid w:val="00A65880"/>
    <w:rsid w:val="00C050F4"/>
    <w:rsid w:val="00C7697F"/>
    <w:rsid w:val="00E42C9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43E6"/>
  <w15:chartTrackingRefBased/>
  <w15:docId w15:val="{75BAA132-C449-2048-BAE1-BB4E7C14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ind w:left="57" w:right="57"/>
    </w:pPr>
  </w:style>
  <w:style w:type="paragraph" w:styleId="Heading1">
    <w:name w:val="heading 1"/>
    <w:basedOn w:val="Normal"/>
    <w:next w:val="Normal"/>
    <w:link w:val="Heading1Char"/>
    <w:uiPriority w:val="9"/>
    <w:qFormat/>
    <w:rsid w:val="003D05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5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5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05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5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5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5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5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5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05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5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5D5"/>
    <w:rPr>
      <w:rFonts w:eastAsiaTheme="majorEastAsia" w:cstheme="majorBidi"/>
      <w:color w:val="272727" w:themeColor="text1" w:themeTint="D8"/>
    </w:rPr>
  </w:style>
  <w:style w:type="paragraph" w:styleId="Title">
    <w:name w:val="Title"/>
    <w:basedOn w:val="Normal"/>
    <w:next w:val="Normal"/>
    <w:link w:val="TitleChar"/>
    <w:uiPriority w:val="10"/>
    <w:qFormat/>
    <w:rsid w:val="003D05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5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5D5"/>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5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D05D5"/>
    <w:rPr>
      <w:i/>
      <w:iCs/>
      <w:color w:val="404040" w:themeColor="text1" w:themeTint="BF"/>
    </w:rPr>
  </w:style>
  <w:style w:type="paragraph" w:styleId="ListParagraph">
    <w:name w:val="List Paragraph"/>
    <w:basedOn w:val="Normal"/>
    <w:uiPriority w:val="34"/>
    <w:qFormat/>
    <w:rsid w:val="003D05D5"/>
    <w:pPr>
      <w:ind w:left="720"/>
      <w:contextualSpacing/>
    </w:pPr>
  </w:style>
  <w:style w:type="character" w:styleId="IntenseEmphasis">
    <w:name w:val="Intense Emphasis"/>
    <w:basedOn w:val="DefaultParagraphFont"/>
    <w:uiPriority w:val="21"/>
    <w:qFormat/>
    <w:rsid w:val="003D05D5"/>
    <w:rPr>
      <w:i/>
      <w:iCs/>
      <w:color w:val="0F4761" w:themeColor="accent1" w:themeShade="BF"/>
    </w:rPr>
  </w:style>
  <w:style w:type="paragraph" w:styleId="IntenseQuote">
    <w:name w:val="Intense Quote"/>
    <w:basedOn w:val="Normal"/>
    <w:next w:val="Normal"/>
    <w:link w:val="IntenseQuoteChar"/>
    <w:uiPriority w:val="30"/>
    <w:qFormat/>
    <w:rsid w:val="003D05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5D5"/>
    <w:rPr>
      <w:i/>
      <w:iCs/>
      <w:color w:val="0F4761" w:themeColor="accent1" w:themeShade="BF"/>
    </w:rPr>
  </w:style>
  <w:style w:type="character" w:styleId="IntenseReference">
    <w:name w:val="Intense Reference"/>
    <w:basedOn w:val="DefaultParagraphFont"/>
    <w:uiPriority w:val="32"/>
    <w:qFormat/>
    <w:rsid w:val="003D05D5"/>
    <w:rPr>
      <w:b/>
      <w:bCs/>
      <w:smallCaps/>
      <w:color w:val="0F4761" w:themeColor="accent1" w:themeShade="BF"/>
      <w:spacing w:val="5"/>
    </w:rPr>
  </w:style>
  <w:style w:type="paragraph" w:styleId="NormalWeb">
    <w:name w:val="Normal (Web)"/>
    <w:basedOn w:val="Normal"/>
    <w:uiPriority w:val="99"/>
    <w:semiHidden/>
    <w:unhideWhenUsed/>
    <w:rsid w:val="00A43ECA"/>
    <w:pPr>
      <w:spacing w:before="100" w:beforeAutospacing="1" w:after="100" w:afterAutospacing="1" w:line="240" w:lineRule="auto"/>
      <w:ind w:left="0" w:right="0"/>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43ECA"/>
    <w:rPr>
      <w:b/>
      <w:bCs/>
    </w:rPr>
  </w:style>
  <w:style w:type="character" w:styleId="Emphasis">
    <w:name w:val="Emphasis"/>
    <w:basedOn w:val="DefaultParagraphFont"/>
    <w:uiPriority w:val="20"/>
    <w:qFormat/>
    <w:rsid w:val="00C7697F"/>
    <w:rPr>
      <w:i/>
      <w:iCs/>
    </w:rPr>
  </w:style>
  <w:style w:type="character" w:styleId="Hyperlink">
    <w:name w:val="Hyperlink"/>
    <w:basedOn w:val="DefaultParagraphFont"/>
    <w:uiPriority w:val="99"/>
    <w:semiHidden/>
    <w:unhideWhenUsed/>
    <w:rsid w:val="00C769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org/details/VigilanteComics045050010305/Vigilante-Action5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org/details/35-asterix-and-the-picts/01_Asterix_the_Gaul/" TargetMode="External"/><Relationship Id="rId5" Type="http://schemas.openxmlformats.org/officeDocument/2006/relationships/hyperlink" Target="https://www.viz.com/shonenjump/dragon-ball-super-chapter-1/chapter/4197?action=rea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1177</Words>
  <Characters>5500</Characters>
  <Application>Microsoft Office Word</Application>
  <DocSecurity>0</DocSecurity>
  <Lines>166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Okoth Ouma</dc:creator>
  <cp:keywords/>
  <dc:description/>
  <cp:lastModifiedBy>Godfrey Okoth Ouma</cp:lastModifiedBy>
  <cp:revision>2</cp:revision>
  <dcterms:created xsi:type="dcterms:W3CDTF">2026-03-08T21:31:00Z</dcterms:created>
  <dcterms:modified xsi:type="dcterms:W3CDTF">2026-03-09T02:10:00Z</dcterms:modified>
</cp:coreProperties>
</file>