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89E72" w14:textId="77777777" w:rsidR="00302292" w:rsidRDefault="00302292" w:rsidP="00302292">
      <w:pPr>
        <w:jc w:val="center"/>
        <w:rPr>
          <w:rFonts w:ascii="Times New Roman" w:hAnsi="Times New Roman" w:cs="Times New Roman"/>
          <w:sz w:val="24"/>
          <w:szCs w:val="24"/>
          <w:lang w:val="en-US"/>
        </w:rPr>
      </w:pPr>
    </w:p>
    <w:p w14:paraId="53105122" w14:textId="77777777" w:rsidR="00302292" w:rsidRDefault="00302292" w:rsidP="00302292">
      <w:pPr>
        <w:jc w:val="center"/>
        <w:rPr>
          <w:rFonts w:ascii="Times New Roman" w:hAnsi="Times New Roman" w:cs="Times New Roman"/>
          <w:sz w:val="24"/>
          <w:szCs w:val="24"/>
          <w:lang w:val="en-US"/>
        </w:rPr>
      </w:pPr>
    </w:p>
    <w:p w14:paraId="4EB41A5E" w14:textId="77777777" w:rsidR="00302292" w:rsidRDefault="00302292" w:rsidP="00302292">
      <w:pPr>
        <w:jc w:val="center"/>
        <w:rPr>
          <w:rFonts w:ascii="Times New Roman" w:hAnsi="Times New Roman" w:cs="Times New Roman"/>
          <w:sz w:val="24"/>
          <w:szCs w:val="24"/>
          <w:lang w:val="en-US"/>
        </w:rPr>
      </w:pPr>
    </w:p>
    <w:p w14:paraId="1BC53BF2" w14:textId="77777777" w:rsidR="00302292" w:rsidRDefault="00302292" w:rsidP="00302292">
      <w:pPr>
        <w:jc w:val="center"/>
        <w:rPr>
          <w:rFonts w:ascii="Times New Roman" w:hAnsi="Times New Roman" w:cs="Times New Roman"/>
          <w:sz w:val="24"/>
          <w:szCs w:val="24"/>
          <w:lang w:val="en-US"/>
        </w:rPr>
      </w:pPr>
    </w:p>
    <w:p w14:paraId="3477A845" w14:textId="77777777" w:rsidR="00302292" w:rsidRDefault="00302292" w:rsidP="00302292">
      <w:pPr>
        <w:jc w:val="center"/>
        <w:rPr>
          <w:rFonts w:ascii="Times New Roman" w:hAnsi="Times New Roman" w:cs="Times New Roman"/>
          <w:sz w:val="24"/>
          <w:szCs w:val="24"/>
          <w:lang w:val="en-US"/>
        </w:rPr>
      </w:pPr>
    </w:p>
    <w:p w14:paraId="439253BD" w14:textId="0BFFA813" w:rsidR="0063534D" w:rsidRPr="0063534D" w:rsidRDefault="0063534D" w:rsidP="0063534D">
      <w:pPr>
        <w:pStyle w:val="NormalWeb"/>
        <w:spacing w:before="0" w:beforeAutospacing="0" w:after="0" w:afterAutospacing="0" w:line="480" w:lineRule="auto"/>
        <w:jc w:val="center"/>
      </w:pPr>
      <w:r w:rsidRPr="0063534D">
        <w:t xml:space="preserve">Economic </w:t>
      </w:r>
      <w:r w:rsidR="00D323BE">
        <w:t>Globalisation</w:t>
      </w:r>
      <w:r w:rsidRPr="0063534D">
        <w:t xml:space="preserve"> in Kenya</w:t>
      </w:r>
    </w:p>
    <w:p w14:paraId="7983368F"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Godfrey Ouma</w:t>
      </w:r>
    </w:p>
    <w:p w14:paraId="39D0F992"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University of the People</w:t>
      </w:r>
    </w:p>
    <w:p w14:paraId="07B2190A" w14:textId="4057C9E7" w:rsidR="00CA0B8E" w:rsidRDefault="00CA0B8E" w:rsidP="00CA0B8E">
      <w:pPr>
        <w:pStyle w:val="NormalWeb"/>
        <w:jc w:val="center"/>
      </w:pPr>
      <w:r>
        <w:t xml:space="preserve">POLS 1503: </w:t>
      </w:r>
      <w:r w:rsidR="00D323BE">
        <w:t>Globalisation</w:t>
      </w:r>
    </w:p>
    <w:p w14:paraId="33376A10" w14:textId="77777777" w:rsidR="00CA0B8E" w:rsidRDefault="00CA0B8E" w:rsidP="00CA0B8E">
      <w:pPr>
        <w:pStyle w:val="NormalWeb"/>
        <w:jc w:val="center"/>
      </w:pPr>
      <w:r>
        <w:t>Jaylin Drewry</w:t>
      </w:r>
    </w:p>
    <w:p w14:paraId="5D3EA7F7" w14:textId="2A226979" w:rsidR="00302292" w:rsidRDefault="00CA0B8E" w:rsidP="00302292">
      <w:pPr>
        <w:jc w:val="center"/>
        <w:rPr>
          <w:rFonts w:ascii="Times New Roman" w:hAnsi="Times New Roman" w:cs="Times New Roman"/>
          <w:sz w:val="24"/>
          <w:szCs w:val="24"/>
          <w:lang w:val="en-US"/>
        </w:rPr>
      </w:pPr>
      <w:r>
        <w:rPr>
          <w:rFonts w:ascii="Times New Roman" w:hAnsi="Times New Roman" w:cs="Times New Roman"/>
          <w:sz w:val="24"/>
          <w:szCs w:val="24"/>
          <w:lang w:val="en-US"/>
        </w:rPr>
        <w:t>February 4, 2026</w:t>
      </w:r>
    </w:p>
    <w:p w14:paraId="44D96C67" w14:textId="77777777" w:rsidR="00302292" w:rsidRDefault="00302292" w:rsidP="00302292">
      <w:pPr>
        <w:jc w:val="center"/>
        <w:rPr>
          <w:rFonts w:ascii="Times New Roman" w:hAnsi="Times New Roman" w:cs="Times New Roman"/>
          <w:sz w:val="24"/>
          <w:szCs w:val="24"/>
          <w:lang w:val="en-US"/>
        </w:rPr>
      </w:pPr>
    </w:p>
    <w:p w14:paraId="4CF01A4E" w14:textId="77777777" w:rsidR="00302292" w:rsidRDefault="00302292" w:rsidP="00302292">
      <w:pPr>
        <w:jc w:val="center"/>
        <w:rPr>
          <w:rFonts w:ascii="Times New Roman" w:hAnsi="Times New Roman" w:cs="Times New Roman"/>
          <w:sz w:val="24"/>
          <w:szCs w:val="24"/>
          <w:lang w:val="en-US"/>
        </w:rPr>
      </w:pPr>
    </w:p>
    <w:p w14:paraId="1E3D945E" w14:textId="77777777" w:rsidR="00302292" w:rsidRDefault="00302292" w:rsidP="00302292">
      <w:pPr>
        <w:jc w:val="center"/>
        <w:rPr>
          <w:rFonts w:ascii="Times New Roman" w:hAnsi="Times New Roman" w:cs="Times New Roman"/>
          <w:sz w:val="24"/>
          <w:szCs w:val="24"/>
          <w:lang w:val="en-US"/>
        </w:rPr>
      </w:pPr>
    </w:p>
    <w:p w14:paraId="3AE0198E" w14:textId="77777777" w:rsidR="00302292" w:rsidRDefault="00302292" w:rsidP="00302292">
      <w:pPr>
        <w:jc w:val="center"/>
        <w:rPr>
          <w:rFonts w:ascii="Times New Roman" w:hAnsi="Times New Roman" w:cs="Times New Roman"/>
          <w:sz w:val="24"/>
          <w:szCs w:val="24"/>
          <w:lang w:val="en-US"/>
        </w:rPr>
      </w:pPr>
    </w:p>
    <w:p w14:paraId="23A2C055" w14:textId="77777777" w:rsidR="00302292" w:rsidRDefault="00302292" w:rsidP="00302292">
      <w:pPr>
        <w:jc w:val="center"/>
        <w:rPr>
          <w:rFonts w:ascii="Times New Roman" w:hAnsi="Times New Roman" w:cs="Times New Roman"/>
          <w:sz w:val="24"/>
          <w:szCs w:val="24"/>
          <w:lang w:val="en-US"/>
        </w:rPr>
      </w:pPr>
    </w:p>
    <w:p w14:paraId="3D7C8B9F" w14:textId="77777777" w:rsidR="00302292" w:rsidRDefault="00302292" w:rsidP="00302292">
      <w:pPr>
        <w:jc w:val="center"/>
        <w:rPr>
          <w:rFonts w:ascii="Times New Roman" w:hAnsi="Times New Roman" w:cs="Times New Roman"/>
          <w:sz w:val="24"/>
          <w:szCs w:val="24"/>
          <w:lang w:val="en-US"/>
        </w:rPr>
      </w:pPr>
    </w:p>
    <w:p w14:paraId="39820B5D" w14:textId="77777777" w:rsidR="00302292" w:rsidRDefault="00302292" w:rsidP="00302292">
      <w:pPr>
        <w:jc w:val="center"/>
        <w:rPr>
          <w:rFonts w:ascii="Times New Roman" w:hAnsi="Times New Roman" w:cs="Times New Roman"/>
          <w:sz w:val="24"/>
          <w:szCs w:val="24"/>
          <w:lang w:val="en-US"/>
        </w:rPr>
      </w:pPr>
    </w:p>
    <w:p w14:paraId="67A3A145" w14:textId="77777777" w:rsidR="0063534D" w:rsidRPr="006411E4" w:rsidRDefault="0063534D" w:rsidP="00302292">
      <w:pPr>
        <w:jc w:val="center"/>
        <w:rPr>
          <w:rFonts w:ascii="Times New Roman" w:hAnsi="Times New Roman" w:cs="Times New Roman"/>
          <w:sz w:val="24"/>
          <w:szCs w:val="24"/>
          <w:lang w:val="en-US"/>
        </w:rPr>
      </w:pPr>
    </w:p>
    <w:p w14:paraId="1FC083DD" w14:textId="53134842" w:rsidR="001D7B42" w:rsidRPr="001D7B42" w:rsidRDefault="001D7B42" w:rsidP="001D7B42">
      <w:pPr>
        <w:pStyle w:val="NormalWeb"/>
        <w:spacing w:before="0" w:beforeAutospacing="0" w:after="0" w:afterAutospacing="0" w:line="480" w:lineRule="auto"/>
        <w:jc w:val="center"/>
        <w:rPr>
          <w:b/>
          <w:bCs/>
        </w:rPr>
      </w:pPr>
      <w:r w:rsidRPr="001D7B42">
        <w:rPr>
          <w:b/>
          <w:bCs/>
        </w:rPr>
        <w:lastRenderedPageBreak/>
        <w:t xml:space="preserve">Economic </w:t>
      </w:r>
      <w:r w:rsidR="00D323BE">
        <w:rPr>
          <w:b/>
          <w:bCs/>
        </w:rPr>
        <w:t>Globalisation</w:t>
      </w:r>
      <w:r w:rsidRPr="001D7B42">
        <w:rPr>
          <w:b/>
          <w:bCs/>
        </w:rPr>
        <w:t xml:space="preserve"> in Kenya</w:t>
      </w:r>
    </w:p>
    <w:p w14:paraId="378F7EA4" w14:textId="2D61917D" w:rsidR="001D7B42" w:rsidRPr="001D7B42" w:rsidRDefault="00D323BE" w:rsidP="0063534D">
      <w:pPr>
        <w:pStyle w:val="NormalWeb"/>
        <w:spacing w:before="0" w:beforeAutospacing="0" w:after="0" w:afterAutospacing="0" w:line="480" w:lineRule="auto"/>
        <w:ind w:firstLine="720"/>
      </w:pPr>
      <w:r>
        <w:t>Globalisation</w:t>
      </w:r>
      <w:r w:rsidR="001D7B42" w:rsidRPr="001D7B42">
        <w:t xml:space="preserve"> is a complex and multifaceted phenomenon that has transformed economies, societies, and cultures across the world. Alkharafi and Alsabah (2025) provide a comprehensive overview of </w:t>
      </w:r>
      <w:r>
        <w:t>globalisation's</w:t>
      </w:r>
      <w:r w:rsidR="001D7B42" w:rsidRPr="001D7B42">
        <w:t xml:space="preserve"> characteristics and its impacts on individuals, firms, and nations, highlighting economic, social, cultural, and environmental dimensions. Among these, economic </w:t>
      </w:r>
      <w:r>
        <w:t>globalisation</w:t>
      </w:r>
      <w:r w:rsidR="001D7B42" w:rsidRPr="001D7B42">
        <w:t xml:space="preserve"> stands out as a pivotal force reshaping the lives of millions, fostering interconnectedness through international trade, foreign direct investment (FDI), and global value chains. This essay explores the transformative effects of economic </w:t>
      </w:r>
      <w:r>
        <w:t>globalisation</w:t>
      </w:r>
      <w:r w:rsidR="001D7B42" w:rsidRPr="001D7B42">
        <w:t xml:space="preserve"> on individuals, particularly focusing on Kenya as a case study. It examines how </w:t>
      </w:r>
      <w:r>
        <w:t>globalisation</w:t>
      </w:r>
      <w:r w:rsidR="001D7B42" w:rsidRPr="001D7B42">
        <w:t xml:space="preserve"> has changed people’s lives, the conflicts it engenders, proposed solutions to mitigate these conflicts, the ways Kenya has become more </w:t>
      </w:r>
      <w:r>
        <w:t>globalised</w:t>
      </w:r>
      <w:r w:rsidR="001D7B42" w:rsidRPr="001D7B42">
        <w:t xml:space="preserve"> over time, and the visible results of this transformation today.</w:t>
      </w:r>
    </w:p>
    <w:p w14:paraId="16FA2CC0" w14:textId="7C475A96" w:rsidR="001D7B42" w:rsidRPr="001D7B42" w:rsidRDefault="001D7B42" w:rsidP="001D7B42">
      <w:pPr>
        <w:pStyle w:val="NormalWeb"/>
        <w:spacing w:before="0" w:beforeAutospacing="0" w:after="0" w:afterAutospacing="0" w:line="480" w:lineRule="auto"/>
        <w:rPr>
          <w:b/>
          <w:bCs/>
        </w:rPr>
      </w:pPr>
      <w:r w:rsidRPr="001D7B42">
        <w:rPr>
          <w:b/>
          <w:bCs/>
        </w:rPr>
        <w:t xml:space="preserve">Economic </w:t>
      </w:r>
      <w:r w:rsidR="00D323BE">
        <w:rPr>
          <w:b/>
          <w:bCs/>
        </w:rPr>
        <w:t>globalisation</w:t>
      </w:r>
      <w:r w:rsidRPr="001D7B42">
        <w:rPr>
          <w:b/>
          <w:bCs/>
        </w:rPr>
        <w:t xml:space="preserve"> and its impact on individuals</w:t>
      </w:r>
    </w:p>
    <w:p w14:paraId="16938D0E" w14:textId="209631E5" w:rsidR="001D7B42" w:rsidRPr="001D7B42" w:rsidRDefault="001D7B42" w:rsidP="0063534D">
      <w:pPr>
        <w:pStyle w:val="NormalWeb"/>
        <w:spacing w:before="0" w:beforeAutospacing="0" w:after="0" w:afterAutospacing="0" w:line="480" w:lineRule="auto"/>
        <w:ind w:firstLine="720"/>
      </w:pPr>
      <w:r w:rsidRPr="001D7B42">
        <w:t xml:space="preserve">Economic </w:t>
      </w:r>
      <w:r w:rsidR="00D323BE">
        <w:t>globalisation</w:t>
      </w:r>
      <w:r w:rsidRPr="001D7B42">
        <w:t xml:space="preserve"> has profoundly altered individuals' livelihoods by expanding employment opportunities and enhancing access to diverse goods and services worldwide (Alkharafi &amp; Alsabah, 2025). In export-oriented sectors, such as floriculture in Kenya, integration into global markets has led to improved wages and working conditions as multinational corporations invest in local industries, introducing advanced technologies and skills. For instance, Kenya’s flower export industry has witnessed remarkable growth, with its market share in global air-transported flowers rising from 8.6% in 2003 to 16.1% in 2024, positioning Kenya as a key global supplier (Chatterjee, 2025). This growth has not only created jobs but also facilitated the transfer of expertise and improved infrastructure, fostering economic development.</w:t>
      </w:r>
    </w:p>
    <w:p w14:paraId="35971A9E" w14:textId="67FE59A5" w:rsidR="001D7B42" w:rsidRPr="001D7B42" w:rsidRDefault="001D7B42" w:rsidP="0063534D">
      <w:pPr>
        <w:pStyle w:val="NormalWeb"/>
        <w:spacing w:before="0" w:beforeAutospacing="0" w:after="0" w:afterAutospacing="0" w:line="480" w:lineRule="auto"/>
        <w:ind w:firstLine="720"/>
      </w:pPr>
      <w:r w:rsidRPr="001D7B42">
        <w:t xml:space="preserve">However, this progress is accompanied by significant challenges. Economic </w:t>
      </w:r>
      <w:r w:rsidR="00D323BE">
        <w:t>globalisation</w:t>
      </w:r>
      <w:r w:rsidRPr="001D7B42">
        <w:t xml:space="preserve"> often leads to job displacement, particularly in industries vulnerable to </w:t>
      </w:r>
      <w:r w:rsidRPr="001D7B42">
        <w:lastRenderedPageBreak/>
        <w:t xml:space="preserve">outsourcing and offshoring, such as manufacturing and textiles, exacerbating unemployment and income inequality (Alkharafi &amp; Alsabah, 2025). Kenya’s reliance on </w:t>
      </w:r>
      <w:r w:rsidR="00D323BE">
        <w:t>labour</w:t>
      </w:r>
      <w:r w:rsidRPr="001D7B42">
        <w:t xml:space="preserve"> export exemplifies this paradox. Driven by high youth unemployment accounting for 43% among ages 18 to 35 and a large informal sector with insecure, low-wage jobs, Kenya increasingly exports </w:t>
      </w:r>
      <w:r w:rsidR="00D323BE">
        <w:t>labour</w:t>
      </w:r>
      <w:r w:rsidRPr="001D7B42">
        <w:t xml:space="preserve"> to Gulf Cooperation Council (GCC) countries and Europe (Aroni, 2025). While remittances from migrant workers contribute 3.6% to Kenya’s GDP, the </w:t>
      </w:r>
      <w:r w:rsidR="00D323BE">
        <w:t>labour</w:t>
      </w:r>
      <w:r w:rsidRPr="001D7B42">
        <w:t xml:space="preserve"> export model exposes workers to exploitation under systems like the kafala, which closely binds workers to employers and facilitates abuses, including physical violence and debt bondage (Aroni, 2025). This duality highlights the complex trade-offs </w:t>
      </w:r>
      <w:r w:rsidR="00D323BE">
        <w:t>globalisation</w:t>
      </w:r>
      <w:r w:rsidRPr="001D7B42">
        <w:t xml:space="preserve"> presents to individuals, delivering economic opportunities while amplifying vulnerabilities.</w:t>
      </w:r>
    </w:p>
    <w:p w14:paraId="00E4F2A6" w14:textId="6295E09C" w:rsidR="001D7B42" w:rsidRPr="001D7B42" w:rsidRDefault="00D323BE" w:rsidP="001D7B42">
      <w:pPr>
        <w:pStyle w:val="NormalWeb"/>
        <w:spacing w:before="0" w:beforeAutospacing="0" w:after="0" w:afterAutospacing="0" w:line="480" w:lineRule="auto"/>
        <w:rPr>
          <w:b/>
          <w:bCs/>
        </w:rPr>
      </w:pPr>
      <w:r>
        <w:rPr>
          <w:b/>
          <w:bCs/>
        </w:rPr>
        <w:t>Globalisation</w:t>
      </w:r>
      <w:r w:rsidR="001D7B42" w:rsidRPr="001D7B42">
        <w:rPr>
          <w:b/>
          <w:bCs/>
        </w:rPr>
        <w:t xml:space="preserve"> and its relationship to conflict</w:t>
      </w:r>
    </w:p>
    <w:p w14:paraId="6A3D7636" w14:textId="4A66FECD" w:rsidR="001D7B42" w:rsidRPr="001D7B42" w:rsidRDefault="00D323BE" w:rsidP="0063534D">
      <w:pPr>
        <w:pStyle w:val="NormalWeb"/>
        <w:spacing w:before="0" w:beforeAutospacing="0" w:after="0" w:afterAutospacing="0" w:line="480" w:lineRule="auto"/>
        <w:ind w:firstLine="720"/>
      </w:pPr>
      <w:r>
        <w:t>Globalisation’s</w:t>
      </w:r>
      <w:r w:rsidR="001D7B42" w:rsidRPr="001D7B42">
        <w:t xml:space="preserve"> uneven benefits often deepen inequalities and fuel social and political conflicts (Alkharafi &amp; Alsabah, 2025). Economic interdependence creates vulnerabilities to geopolitical tensions, trade disruptions, and diminished sovereignty, while </w:t>
      </w:r>
      <w:r>
        <w:t>labour</w:t>
      </w:r>
      <w:r w:rsidR="001D7B42" w:rsidRPr="001D7B42">
        <w:t xml:space="preserve"> exploitation and environmental degradation provoke unrest. The Kenyan case illustrates how</w:t>
      </w:r>
      <w:r w:rsidR="000872F5">
        <w:t xml:space="preserve"> </w:t>
      </w:r>
      <w:r>
        <w:t>labour</w:t>
      </w:r>
      <w:r w:rsidR="000872F5">
        <w:t xml:space="preserve"> </w:t>
      </w:r>
      <w:r w:rsidR="001D7B42" w:rsidRPr="001D7B42">
        <w:t>export policies, designed to alleviate unemployment, have instead entrenched exploitation and social discord. The partnership between the Kenyan government and private recruitment agencies, which operate with limited oversight, commodifies workers and</w:t>
      </w:r>
      <w:r>
        <w:t>incentivises</w:t>
      </w:r>
      <w:r w:rsidR="001D7B42" w:rsidRPr="001D7B42">
        <w:t>s profit over welfare (Aroni, 2025). This situation demands urgent policy interventions.</w:t>
      </w:r>
    </w:p>
    <w:p w14:paraId="52ECE064" w14:textId="3A057EFE" w:rsidR="001D7B42" w:rsidRPr="001D7B42" w:rsidRDefault="001D7B42" w:rsidP="001D7B42">
      <w:pPr>
        <w:pStyle w:val="NormalWeb"/>
        <w:spacing w:before="0" w:beforeAutospacing="0" w:after="0" w:afterAutospacing="0" w:line="480" w:lineRule="auto"/>
        <w:ind w:firstLine="720"/>
      </w:pPr>
      <w:r w:rsidRPr="001D7B42">
        <w:t xml:space="preserve">To address these conflicts, Kenya must shift from overreliance on </w:t>
      </w:r>
      <w:r w:rsidR="00D323BE">
        <w:t>labour</w:t>
      </w:r>
      <w:r w:rsidRPr="001D7B42">
        <w:t xml:space="preserve"> export towards sustainable domestic employment creation. Developing sectors like technology, tourism, and horticulture can absorb the </w:t>
      </w:r>
      <w:r w:rsidR="00D323BE">
        <w:t>surplus labour</w:t>
      </w:r>
      <w:r w:rsidRPr="001D7B42">
        <w:t xml:space="preserve"> force, reducing push factors for migration (Aroni, 2025). Regulatory reforms are essential, including strict enforcement </w:t>
      </w:r>
      <w:r w:rsidR="00D323BE">
        <w:t>of labour</w:t>
      </w:r>
      <w:r w:rsidRPr="001D7B42">
        <w:t xml:space="preserve"> laws to protect migrant rights, capping recruitment fees, and increasing government accountability to prevent exploitation by recruitment agencies. Furthermore, aligning national </w:t>
      </w:r>
      <w:r w:rsidRPr="001D7B42">
        <w:lastRenderedPageBreak/>
        <w:t xml:space="preserve">policies with </w:t>
      </w:r>
      <w:r w:rsidR="00D323BE">
        <w:t>international labour</w:t>
      </w:r>
      <w:r w:rsidRPr="001D7B42">
        <w:t xml:space="preserve"> standards, such as ILO Conventions No. 97 and No. 143, can bolster protections for migrant workers (Aroni, 2025).</w:t>
      </w:r>
    </w:p>
    <w:p w14:paraId="64693B69" w14:textId="2717A36F" w:rsidR="001D7B42" w:rsidRPr="001D7B42" w:rsidRDefault="001D7B42" w:rsidP="001D7B42">
      <w:pPr>
        <w:pStyle w:val="NormalWeb"/>
        <w:spacing w:before="0" w:beforeAutospacing="0" w:after="0" w:afterAutospacing="0" w:line="480" w:lineRule="auto"/>
        <w:ind w:firstLine="720"/>
      </w:pPr>
      <w:r w:rsidRPr="001D7B42">
        <w:t xml:space="preserve">To avoid future conflicts amid </w:t>
      </w:r>
      <w:r w:rsidR="00D323BE">
        <w:t>ongoing globalisation</w:t>
      </w:r>
      <w:r w:rsidRPr="001D7B42">
        <w:t xml:space="preserve">, governments should ensure equitable distribution </w:t>
      </w:r>
      <w:r w:rsidR="00D323BE">
        <w:t>of globalisation’s</w:t>
      </w:r>
      <w:r w:rsidRPr="001D7B42">
        <w:t xml:space="preserve"> gains through social safety nets and retraining programs for displaced workers, thereby reducing nationalist and protectionist backlashes (Alkharafi &amp; Alsabah, 2025). Transparency and accountability mechanisms must combat unethical corporate practices, and public participation in policymaking should be enhanced to build trust. Digital governance tools, including e-government services and whistleblower protections, can reduce corruption, as Kenya’s recent anti-corruption reforms suggest (Wasike, 2025). Moreover, international cooperation to reform exploitative </w:t>
      </w:r>
      <w:r w:rsidR="00D323BE">
        <w:t>labour</w:t>
      </w:r>
      <w:r w:rsidRPr="001D7B42">
        <w:t xml:space="preserve"> systems like the kafala and enforce </w:t>
      </w:r>
      <w:r w:rsidR="00D323BE">
        <w:t>binding labour</w:t>
      </w:r>
      <w:r w:rsidRPr="001D7B42">
        <w:t xml:space="preserve"> and environmental standards in trade agreements is critical for sustainable, conflict-free </w:t>
      </w:r>
      <w:r w:rsidR="00D323BE">
        <w:t>globalisation</w:t>
      </w:r>
      <w:r w:rsidRPr="001D7B42">
        <w:t xml:space="preserve"> (Alkharafi &amp; Alsabah, 2025).</w:t>
      </w:r>
    </w:p>
    <w:p w14:paraId="3419183E" w14:textId="1950378B" w:rsidR="001D7B42" w:rsidRPr="001D7B42" w:rsidRDefault="001D7B42" w:rsidP="001D7B42">
      <w:pPr>
        <w:pStyle w:val="NormalWeb"/>
        <w:spacing w:before="0" w:beforeAutospacing="0" w:after="0" w:afterAutospacing="0" w:line="480" w:lineRule="auto"/>
        <w:rPr>
          <w:b/>
          <w:bCs/>
        </w:rPr>
      </w:pPr>
      <w:r w:rsidRPr="001D7B42">
        <w:rPr>
          <w:b/>
          <w:bCs/>
        </w:rPr>
        <w:t xml:space="preserve">Kenya’s growing </w:t>
      </w:r>
      <w:r w:rsidR="00D323BE">
        <w:rPr>
          <w:b/>
          <w:bCs/>
        </w:rPr>
        <w:t>globalisation</w:t>
      </w:r>
    </w:p>
    <w:p w14:paraId="41C3C7FB" w14:textId="7DC1F7C5" w:rsidR="001D7B42" w:rsidRPr="001D7B42" w:rsidRDefault="001D7B42" w:rsidP="001D7B42">
      <w:pPr>
        <w:pStyle w:val="NormalWeb"/>
        <w:spacing w:before="0" w:beforeAutospacing="0" w:after="0" w:afterAutospacing="0" w:line="480" w:lineRule="auto"/>
        <w:ind w:firstLine="720"/>
      </w:pPr>
      <w:r w:rsidRPr="001D7B42">
        <w:t xml:space="preserve">Kenya’s integration into the global economy has deepened significantly over the years, particularly through its floriculture exports and </w:t>
      </w:r>
      <w:r w:rsidR="00D323BE">
        <w:t>labour</w:t>
      </w:r>
      <w:r w:rsidRPr="001D7B42">
        <w:t xml:space="preserve"> migration. The floriculture sector exemplifies Kenya’s </w:t>
      </w:r>
      <w:r w:rsidR="00D323BE">
        <w:t>globalisation</w:t>
      </w:r>
      <w:r w:rsidRPr="001D7B42">
        <w:t xml:space="preserve"> trajectory, with improvements in logistics, trade agreements, and climate advantages enabling Kenyan flower growers to capture larger shares of global markets. The country’s exports of roses and summer flowers to Europe, the Middle East, and Central Asia have surged, supported by increased air cargo capacity and strategic partnerships (Chatterjee, 2025). This growth has positioned Kenya as a regional logistics hub, leveraging infrastructure at Jomo Kenyatta International Airport to facilitate the transport of perishable goods.</w:t>
      </w:r>
    </w:p>
    <w:p w14:paraId="0EDBD0A3" w14:textId="50262FAB" w:rsidR="001D7B42" w:rsidRPr="001D7B42" w:rsidRDefault="001D7B42" w:rsidP="001D7B42">
      <w:pPr>
        <w:pStyle w:val="NormalWeb"/>
        <w:spacing w:before="0" w:beforeAutospacing="0" w:after="0" w:afterAutospacing="0" w:line="480" w:lineRule="auto"/>
        <w:ind w:firstLine="720"/>
      </w:pPr>
      <w:r w:rsidRPr="001D7B42">
        <w:t xml:space="preserve">Simultaneously, Kenya’s </w:t>
      </w:r>
      <w:r w:rsidR="00D323BE">
        <w:t>labour</w:t>
      </w:r>
      <w:r w:rsidRPr="001D7B42">
        <w:t xml:space="preserve"> export strategy ties the nation to global </w:t>
      </w:r>
      <w:r w:rsidR="00D323BE">
        <w:t>labour</w:t>
      </w:r>
      <w:r w:rsidRPr="001D7B42">
        <w:t xml:space="preserve"> markets, especially in the GCC and Europe. While remittances support the economy, Kenya’s reliance on this model reflects structural challenges such as high youth unemployment and </w:t>
      </w:r>
      <w:r w:rsidRPr="001D7B42">
        <w:lastRenderedPageBreak/>
        <w:t xml:space="preserve">informal </w:t>
      </w:r>
      <w:r w:rsidR="00D323BE">
        <w:t>labour</w:t>
      </w:r>
      <w:r w:rsidRPr="001D7B42">
        <w:t xml:space="preserve"> markets (Aroni, 2025). Kenya’s “Silicon Savannah” tech sector also attracts foreign investment, </w:t>
      </w:r>
      <w:r w:rsidR="00D323BE">
        <w:t>but labour</w:t>
      </w:r>
      <w:r w:rsidRPr="001D7B42">
        <w:t xml:space="preserve"> rights abuses in outsourced digital jobs raise concerns about exploitative </w:t>
      </w:r>
      <w:r w:rsidR="00D323BE">
        <w:t>globalisation</w:t>
      </w:r>
      <w:r w:rsidRPr="001D7B42">
        <w:t xml:space="preserve"> dynamics (Aroni, 2025). These developments illustrate Kenya’s multifaceted </w:t>
      </w:r>
      <w:r w:rsidR="00D323BE">
        <w:t>globalisation</w:t>
      </w:r>
      <w:r w:rsidRPr="001D7B42">
        <w:t xml:space="preserve">, encompassing traditional agriculture, </w:t>
      </w:r>
      <w:r w:rsidR="00D323BE">
        <w:t>labour</w:t>
      </w:r>
      <w:r w:rsidRPr="001D7B42">
        <w:t xml:space="preserve"> migration, and emerging digital economies.</w:t>
      </w:r>
    </w:p>
    <w:p w14:paraId="21DFB8A3" w14:textId="269FB8A6" w:rsidR="001D7B42" w:rsidRPr="001D7B42" w:rsidRDefault="001D7B42" w:rsidP="001D7B42">
      <w:pPr>
        <w:pStyle w:val="NormalWeb"/>
        <w:spacing w:before="0" w:beforeAutospacing="0" w:after="0" w:afterAutospacing="0" w:line="480" w:lineRule="auto"/>
        <w:rPr>
          <w:b/>
          <w:bCs/>
        </w:rPr>
      </w:pPr>
      <w:r w:rsidRPr="001D7B42">
        <w:rPr>
          <w:b/>
          <w:bCs/>
        </w:rPr>
        <w:t xml:space="preserve">Visible outcomes of </w:t>
      </w:r>
      <w:r w:rsidR="00D323BE">
        <w:rPr>
          <w:b/>
          <w:bCs/>
        </w:rPr>
        <w:t>globalisation</w:t>
      </w:r>
      <w:r w:rsidRPr="001D7B42">
        <w:rPr>
          <w:b/>
          <w:bCs/>
        </w:rPr>
        <w:t xml:space="preserve"> in Kenya today</w:t>
      </w:r>
    </w:p>
    <w:p w14:paraId="1EBAFA44" w14:textId="5DCCAB2B" w:rsidR="001D7B42" w:rsidRPr="001D7B42" w:rsidRDefault="001D7B42" w:rsidP="001D7B42">
      <w:pPr>
        <w:pStyle w:val="NormalWeb"/>
        <w:spacing w:before="0" w:beforeAutospacing="0" w:after="0" w:afterAutospacing="0" w:line="480" w:lineRule="auto"/>
        <w:ind w:firstLine="720"/>
      </w:pPr>
      <w:r w:rsidRPr="001D7B42">
        <w:t xml:space="preserve">The effects of </w:t>
      </w:r>
      <w:r w:rsidR="00D323BE">
        <w:t>globalisation</w:t>
      </w:r>
      <w:r w:rsidRPr="001D7B42">
        <w:t xml:space="preserve"> in Kenya are visible but reveal a landscape of mixed progress and persistent challenges. On the positive side, Kenya’s floriculture industry has flourished, contributing significantly to exports and foreign exchange earnings, supporting thousands of jobs, and enhancing the country’s global trade profile (Chatterjee, 2025). Infrastructure investments and trade </w:t>
      </w:r>
      <w:r w:rsidR="00D323BE">
        <w:t>liberalisation</w:t>
      </w:r>
      <w:r w:rsidRPr="001D7B42">
        <w:t xml:space="preserve"> have bolstered Kenya’s position as a key player in global agricultural supply chains.</w:t>
      </w:r>
    </w:p>
    <w:p w14:paraId="061FCD43" w14:textId="26CE6C52" w:rsidR="001D7B42" w:rsidRPr="001D7B42" w:rsidRDefault="001D7B42" w:rsidP="001D7B42">
      <w:pPr>
        <w:pStyle w:val="NormalWeb"/>
        <w:spacing w:before="0" w:beforeAutospacing="0" w:after="0" w:afterAutospacing="0" w:line="480" w:lineRule="auto"/>
        <w:ind w:firstLine="720"/>
      </w:pPr>
      <w:r w:rsidRPr="001D7B42">
        <w:t xml:space="preserve">Conversely, systemic corruption and </w:t>
      </w:r>
      <w:r w:rsidR="00D323BE">
        <w:t>labour</w:t>
      </w:r>
      <w:r w:rsidRPr="001D7B42">
        <w:t xml:space="preserve"> exploitation undermine these gains. The 2024 National Ethics and Corruption Survey depicts a pervasive “bribery culture” in public services, eroding institutional trust and impeding effective governance (Wasike, 2025). Allegations of exploitation in </w:t>
      </w:r>
      <w:r w:rsidR="00D323BE">
        <w:t>the labour</w:t>
      </w:r>
      <w:r w:rsidRPr="001D7B42">
        <w:t xml:space="preserve"> export and digital outsourcing sectors expose Kenyan workers to human rights abuses and precarious conditions (Aroni, 2025). Such issues reflect the uneven distribution of </w:t>
      </w:r>
      <w:r w:rsidR="00D323BE">
        <w:t>globalisation’s</w:t>
      </w:r>
      <w:r w:rsidRPr="001D7B42">
        <w:t xml:space="preserve"> benefits and highlight the urgent need for reforms to translate economic integration into inclusive development. Without addressing these governance and social challenges, Kenya risks perpetuating inequalities and social unrest amid continued </w:t>
      </w:r>
      <w:r w:rsidR="00D323BE">
        <w:t>globalisation</w:t>
      </w:r>
      <w:r w:rsidRPr="001D7B42">
        <w:t>.</w:t>
      </w:r>
    </w:p>
    <w:p w14:paraId="4F568CBD" w14:textId="77777777" w:rsidR="001D7B42" w:rsidRDefault="001D7B42" w:rsidP="001D7B42">
      <w:pPr>
        <w:pStyle w:val="NormalWeb"/>
        <w:spacing w:before="0" w:beforeAutospacing="0" w:after="0" w:afterAutospacing="0" w:line="480" w:lineRule="auto"/>
        <w:rPr>
          <w:b/>
          <w:bCs/>
        </w:rPr>
      </w:pPr>
      <w:r w:rsidRPr="001D7B42">
        <w:rPr>
          <w:b/>
          <w:bCs/>
        </w:rPr>
        <w:t>Conclusion</w:t>
      </w:r>
    </w:p>
    <w:p w14:paraId="0D43F352" w14:textId="4AEA3F98" w:rsidR="001D7B42" w:rsidRDefault="00D323BE" w:rsidP="001D7B42">
      <w:pPr>
        <w:pStyle w:val="NormalWeb"/>
        <w:spacing w:before="0" w:beforeAutospacing="0" w:after="0" w:afterAutospacing="0" w:line="480" w:lineRule="auto"/>
        <w:ind w:firstLine="720"/>
      </w:pPr>
      <w:r>
        <w:t>Globalisation</w:t>
      </w:r>
      <w:r w:rsidR="001D7B42" w:rsidRPr="001D7B42">
        <w:t xml:space="preserve">, particularly its economic dimension, has profoundly reshaped Kenya’s society and economy, bringing both opportunities and challenges. While it has expanded employment and export markets, it has also deepened inequalities and exposed workers to </w:t>
      </w:r>
      <w:r w:rsidR="001D7B42" w:rsidRPr="001D7B42">
        <w:lastRenderedPageBreak/>
        <w:t xml:space="preserve">exploitation. The Kenyan experience underscores </w:t>
      </w:r>
      <w:r>
        <w:t>globalisation’s</w:t>
      </w:r>
      <w:r w:rsidR="001D7B42" w:rsidRPr="001D7B42">
        <w:t xml:space="preserve"> dual nature, facilitating growth and integration while generating conflicts linked to </w:t>
      </w:r>
      <w:r>
        <w:t>labour</w:t>
      </w:r>
      <w:r w:rsidR="001D7B42" w:rsidRPr="001D7B42">
        <w:t xml:space="preserve"> rights and governance deficits. Addressing these issues requires holistic solutions </w:t>
      </w:r>
      <w:r>
        <w:t>centred</w:t>
      </w:r>
      <w:r w:rsidR="001D7B42" w:rsidRPr="001D7B42">
        <w:t xml:space="preserve"> on domestic job creation, regulatory reform, social protections, and international collaboration. As Kenya continues to navigate the complexities of </w:t>
      </w:r>
      <w:r>
        <w:t>globalisation</w:t>
      </w:r>
      <w:r w:rsidR="001D7B42" w:rsidRPr="001D7B42">
        <w:t>, ensuring that its benefits are equitably shared and its risks mitigated will be essential for sustainable development and social stability.</w:t>
      </w:r>
    </w:p>
    <w:p w14:paraId="1EC6685C" w14:textId="77777777" w:rsidR="0063534D" w:rsidRDefault="0063534D" w:rsidP="001D7B42">
      <w:pPr>
        <w:pStyle w:val="NormalWeb"/>
        <w:spacing w:before="0" w:beforeAutospacing="0" w:after="0" w:afterAutospacing="0" w:line="480" w:lineRule="auto"/>
        <w:ind w:firstLine="720"/>
      </w:pPr>
    </w:p>
    <w:p w14:paraId="23EAA2E5" w14:textId="77777777" w:rsidR="0063534D" w:rsidRDefault="0063534D" w:rsidP="001D7B42">
      <w:pPr>
        <w:pStyle w:val="NormalWeb"/>
        <w:spacing w:before="0" w:beforeAutospacing="0" w:after="0" w:afterAutospacing="0" w:line="480" w:lineRule="auto"/>
        <w:ind w:firstLine="720"/>
      </w:pPr>
    </w:p>
    <w:p w14:paraId="45ED1B02" w14:textId="77777777" w:rsidR="0063534D" w:rsidRDefault="0063534D" w:rsidP="001D7B42">
      <w:pPr>
        <w:pStyle w:val="NormalWeb"/>
        <w:spacing w:before="0" w:beforeAutospacing="0" w:after="0" w:afterAutospacing="0" w:line="480" w:lineRule="auto"/>
        <w:ind w:firstLine="720"/>
      </w:pPr>
    </w:p>
    <w:p w14:paraId="7E866C3D" w14:textId="77777777" w:rsidR="0063534D" w:rsidRDefault="0063534D" w:rsidP="001D7B42">
      <w:pPr>
        <w:pStyle w:val="NormalWeb"/>
        <w:spacing w:before="0" w:beforeAutospacing="0" w:after="0" w:afterAutospacing="0" w:line="480" w:lineRule="auto"/>
        <w:ind w:firstLine="720"/>
      </w:pPr>
    </w:p>
    <w:p w14:paraId="61D3836A" w14:textId="77777777" w:rsidR="0063534D" w:rsidRDefault="0063534D" w:rsidP="001D7B42">
      <w:pPr>
        <w:pStyle w:val="NormalWeb"/>
        <w:spacing w:before="0" w:beforeAutospacing="0" w:after="0" w:afterAutospacing="0" w:line="480" w:lineRule="auto"/>
        <w:ind w:firstLine="720"/>
      </w:pPr>
    </w:p>
    <w:p w14:paraId="6E0A1A2E" w14:textId="77777777" w:rsidR="0063534D" w:rsidRDefault="0063534D" w:rsidP="001D7B42">
      <w:pPr>
        <w:pStyle w:val="NormalWeb"/>
        <w:spacing w:before="0" w:beforeAutospacing="0" w:after="0" w:afterAutospacing="0" w:line="480" w:lineRule="auto"/>
        <w:ind w:firstLine="720"/>
      </w:pPr>
    </w:p>
    <w:p w14:paraId="249ED523" w14:textId="77777777" w:rsidR="0063534D" w:rsidRDefault="0063534D" w:rsidP="001D7B42">
      <w:pPr>
        <w:pStyle w:val="NormalWeb"/>
        <w:spacing w:before="0" w:beforeAutospacing="0" w:after="0" w:afterAutospacing="0" w:line="480" w:lineRule="auto"/>
        <w:ind w:firstLine="720"/>
      </w:pPr>
    </w:p>
    <w:p w14:paraId="0ABA621F" w14:textId="77777777" w:rsidR="0063534D" w:rsidRDefault="0063534D" w:rsidP="001D7B42">
      <w:pPr>
        <w:pStyle w:val="NormalWeb"/>
        <w:spacing w:before="0" w:beforeAutospacing="0" w:after="0" w:afterAutospacing="0" w:line="480" w:lineRule="auto"/>
        <w:ind w:firstLine="720"/>
      </w:pPr>
    </w:p>
    <w:p w14:paraId="2898C9F0" w14:textId="77777777" w:rsidR="0063534D" w:rsidRDefault="0063534D" w:rsidP="001D7B42">
      <w:pPr>
        <w:pStyle w:val="NormalWeb"/>
        <w:spacing w:before="0" w:beforeAutospacing="0" w:after="0" w:afterAutospacing="0" w:line="480" w:lineRule="auto"/>
        <w:ind w:firstLine="720"/>
      </w:pPr>
    </w:p>
    <w:p w14:paraId="5A59482F" w14:textId="77777777" w:rsidR="0063534D" w:rsidRDefault="0063534D" w:rsidP="001D7B42">
      <w:pPr>
        <w:pStyle w:val="NormalWeb"/>
        <w:spacing w:before="0" w:beforeAutospacing="0" w:after="0" w:afterAutospacing="0" w:line="480" w:lineRule="auto"/>
        <w:ind w:firstLine="720"/>
      </w:pPr>
    </w:p>
    <w:p w14:paraId="7A745CCB" w14:textId="77777777" w:rsidR="0063534D" w:rsidRDefault="0063534D" w:rsidP="001D7B42">
      <w:pPr>
        <w:pStyle w:val="NormalWeb"/>
        <w:spacing w:before="0" w:beforeAutospacing="0" w:after="0" w:afterAutospacing="0" w:line="480" w:lineRule="auto"/>
        <w:ind w:firstLine="720"/>
      </w:pPr>
    </w:p>
    <w:p w14:paraId="1C3B615F" w14:textId="77777777" w:rsidR="0063534D" w:rsidRDefault="0063534D" w:rsidP="001D7B42">
      <w:pPr>
        <w:pStyle w:val="NormalWeb"/>
        <w:spacing w:before="0" w:beforeAutospacing="0" w:after="0" w:afterAutospacing="0" w:line="480" w:lineRule="auto"/>
        <w:ind w:firstLine="720"/>
      </w:pPr>
    </w:p>
    <w:p w14:paraId="5815A504" w14:textId="77777777" w:rsidR="0063534D" w:rsidRDefault="0063534D" w:rsidP="001D7B42">
      <w:pPr>
        <w:pStyle w:val="NormalWeb"/>
        <w:spacing w:before="0" w:beforeAutospacing="0" w:after="0" w:afterAutospacing="0" w:line="480" w:lineRule="auto"/>
        <w:ind w:firstLine="720"/>
      </w:pPr>
    </w:p>
    <w:p w14:paraId="2CC843D3" w14:textId="77777777" w:rsidR="0063534D" w:rsidRDefault="0063534D" w:rsidP="001D7B42">
      <w:pPr>
        <w:pStyle w:val="NormalWeb"/>
        <w:spacing w:before="0" w:beforeAutospacing="0" w:after="0" w:afterAutospacing="0" w:line="480" w:lineRule="auto"/>
        <w:ind w:firstLine="720"/>
      </w:pPr>
    </w:p>
    <w:p w14:paraId="124C97A6" w14:textId="77777777" w:rsidR="0063534D" w:rsidRDefault="0063534D" w:rsidP="001D7B42">
      <w:pPr>
        <w:pStyle w:val="NormalWeb"/>
        <w:spacing w:before="0" w:beforeAutospacing="0" w:after="0" w:afterAutospacing="0" w:line="480" w:lineRule="auto"/>
        <w:ind w:firstLine="720"/>
      </w:pPr>
    </w:p>
    <w:p w14:paraId="1FD60E18" w14:textId="77777777" w:rsidR="0063534D" w:rsidRDefault="0063534D" w:rsidP="001D7B42">
      <w:pPr>
        <w:pStyle w:val="NormalWeb"/>
        <w:spacing w:before="0" w:beforeAutospacing="0" w:after="0" w:afterAutospacing="0" w:line="480" w:lineRule="auto"/>
        <w:ind w:firstLine="720"/>
      </w:pPr>
    </w:p>
    <w:p w14:paraId="5985D218" w14:textId="77777777" w:rsidR="0063534D" w:rsidRDefault="0063534D" w:rsidP="001D7B42">
      <w:pPr>
        <w:pStyle w:val="NormalWeb"/>
        <w:spacing w:before="0" w:beforeAutospacing="0" w:after="0" w:afterAutospacing="0" w:line="480" w:lineRule="auto"/>
        <w:ind w:firstLine="720"/>
      </w:pPr>
    </w:p>
    <w:p w14:paraId="291D1DD7" w14:textId="77777777" w:rsidR="0063534D" w:rsidRDefault="0063534D" w:rsidP="001D7B42">
      <w:pPr>
        <w:pStyle w:val="NormalWeb"/>
        <w:spacing w:before="0" w:beforeAutospacing="0" w:after="0" w:afterAutospacing="0" w:line="480" w:lineRule="auto"/>
        <w:ind w:firstLine="720"/>
      </w:pPr>
    </w:p>
    <w:p w14:paraId="14218A2D" w14:textId="77777777" w:rsidR="0063534D" w:rsidRPr="001D7B42" w:rsidRDefault="0063534D" w:rsidP="001D7B42">
      <w:pPr>
        <w:pStyle w:val="NormalWeb"/>
        <w:spacing w:before="0" w:beforeAutospacing="0" w:after="0" w:afterAutospacing="0" w:line="480" w:lineRule="auto"/>
        <w:ind w:firstLine="720"/>
        <w:rPr>
          <w:b/>
          <w:bCs/>
        </w:rPr>
      </w:pPr>
    </w:p>
    <w:p w14:paraId="36D2CCC6" w14:textId="77777777" w:rsidR="001D7B42" w:rsidRPr="0063534D" w:rsidRDefault="001D7B42" w:rsidP="001D7B42">
      <w:pPr>
        <w:shd w:val="clear" w:color="auto" w:fill="FFFFFF"/>
        <w:spacing w:after="0"/>
        <w:jc w:val="center"/>
        <w:rPr>
          <w:rFonts w:ascii="Times New Roman" w:hAnsi="Times New Roman" w:cs="Times New Roman"/>
          <w:b/>
          <w:bCs/>
          <w:color w:val="000000"/>
          <w:sz w:val="24"/>
          <w:szCs w:val="24"/>
        </w:rPr>
      </w:pPr>
      <w:r w:rsidRPr="0063534D">
        <w:rPr>
          <w:rFonts w:ascii="Times New Roman" w:hAnsi="Times New Roman" w:cs="Times New Roman"/>
          <w:b/>
          <w:bCs/>
          <w:color w:val="000000"/>
          <w:sz w:val="24"/>
          <w:szCs w:val="24"/>
        </w:rPr>
        <w:lastRenderedPageBreak/>
        <w:t>References</w:t>
      </w:r>
    </w:p>
    <w:p w14:paraId="5006A883" w14:textId="0415C7F8" w:rsidR="001D7B42" w:rsidRPr="001D7B42" w:rsidRDefault="001D7B42" w:rsidP="001D7B42">
      <w:pPr>
        <w:pStyle w:val="NormalWeb"/>
        <w:shd w:val="clear" w:color="auto" w:fill="FFFFFF"/>
        <w:spacing w:before="0" w:beforeAutospacing="0" w:after="0" w:afterAutospacing="0" w:line="480" w:lineRule="auto"/>
        <w:ind w:left="720" w:right="75" w:hanging="720"/>
        <w:rPr>
          <w:color w:val="000000"/>
        </w:rPr>
      </w:pPr>
      <w:r w:rsidRPr="001D7B42">
        <w:rPr>
          <w:color w:val="000000"/>
        </w:rPr>
        <w:t xml:space="preserve">Alkharafi, N., &amp; Alsabah, M. (2025). </w:t>
      </w:r>
      <w:r w:rsidR="00D323BE">
        <w:rPr>
          <w:color w:val="000000"/>
        </w:rPr>
        <w:t>Globalisation</w:t>
      </w:r>
      <w:r w:rsidRPr="001D7B42">
        <w:rPr>
          <w:color w:val="000000"/>
        </w:rPr>
        <w:t>: An overview of its main characteristics and types, and an exploration of its impacts on individuals, firms, and nations. </w:t>
      </w:r>
      <w:r w:rsidRPr="001D7B42">
        <w:rPr>
          <w:rStyle w:val="Emphasis"/>
          <w:rFonts w:eastAsiaTheme="majorEastAsia"/>
          <w:color w:val="000000"/>
        </w:rPr>
        <w:t>Economies</w:t>
      </w:r>
      <w:r w:rsidRPr="001D7B42">
        <w:rPr>
          <w:color w:val="000000"/>
        </w:rPr>
        <w:t>, </w:t>
      </w:r>
      <w:r w:rsidRPr="001D7B42">
        <w:rPr>
          <w:rStyle w:val="Emphasis"/>
          <w:rFonts w:eastAsiaTheme="majorEastAsia"/>
          <w:color w:val="000000"/>
        </w:rPr>
        <w:t>13</w:t>
      </w:r>
      <w:r w:rsidRPr="001D7B42">
        <w:rPr>
          <w:color w:val="000000"/>
        </w:rPr>
        <w:t>(4), 91. </w:t>
      </w:r>
      <w:hyperlink r:id="rId7" w:history="1">
        <w:r w:rsidRPr="001D7B42">
          <w:rPr>
            <w:rStyle w:val="Hyperlink"/>
            <w:rFonts w:eastAsiaTheme="majorEastAsia"/>
            <w:color w:val="000000"/>
            <w:u w:val="none"/>
          </w:rPr>
          <w:t>https://doi.org/10.3390/economies13040091</w:t>
        </w:r>
      </w:hyperlink>
    </w:p>
    <w:p w14:paraId="2A7B889A" w14:textId="77777777" w:rsidR="001D7B42" w:rsidRPr="001D7B42" w:rsidRDefault="001D7B42" w:rsidP="001D7B42">
      <w:pPr>
        <w:pStyle w:val="NormalWeb"/>
        <w:shd w:val="clear" w:color="auto" w:fill="FFFFFF"/>
        <w:spacing w:before="0" w:beforeAutospacing="0" w:after="0" w:afterAutospacing="0" w:line="480" w:lineRule="auto"/>
        <w:ind w:left="720" w:right="75" w:hanging="720"/>
        <w:rPr>
          <w:color w:val="000000"/>
        </w:rPr>
      </w:pPr>
      <w:r w:rsidRPr="001D7B42">
        <w:rPr>
          <w:color w:val="000000"/>
        </w:rPr>
        <w:t>Aroni, N. (2025, January 15). </w:t>
      </w:r>
      <w:r w:rsidRPr="001D7B42">
        <w:rPr>
          <w:rStyle w:val="Emphasis"/>
          <w:rFonts w:eastAsiaTheme="majorEastAsia"/>
          <w:color w:val="000000"/>
        </w:rPr>
        <w:t>Citizens for hire</w:t>
      </w:r>
      <w:r w:rsidRPr="001D7B42">
        <w:rPr>
          <w:color w:val="000000"/>
        </w:rPr>
        <w:t>. The Elephant - African analysis, opinion and investigation. </w:t>
      </w:r>
      <w:hyperlink r:id="rId8" w:history="1">
        <w:r w:rsidRPr="001D7B42">
          <w:rPr>
            <w:rStyle w:val="Hyperlink"/>
            <w:rFonts w:eastAsiaTheme="majorEastAsia"/>
            <w:color w:val="000000"/>
            <w:u w:val="none"/>
          </w:rPr>
          <w:t>https://www.theelephant.info/opinion/2025/01/15/citizens-for-hire/</w:t>
        </w:r>
      </w:hyperlink>
    </w:p>
    <w:p w14:paraId="60343BB5" w14:textId="77777777" w:rsidR="001D7B42" w:rsidRPr="001D7B42" w:rsidRDefault="001D7B42" w:rsidP="001D7B42">
      <w:pPr>
        <w:pStyle w:val="NormalWeb"/>
        <w:shd w:val="clear" w:color="auto" w:fill="FFFFFF"/>
        <w:spacing w:before="0" w:beforeAutospacing="0" w:after="0" w:afterAutospacing="0" w:line="480" w:lineRule="auto"/>
        <w:ind w:left="720" w:right="75" w:hanging="720"/>
        <w:rPr>
          <w:color w:val="000000"/>
        </w:rPr>
      </w:pPr>
      <w:r w:rsidRPr="001D7B42">
        <w:rPr>
          <w:color w:val="000000"/>
        </w:rPr>
        <w:t>Chatterjee, R. (2025, March 7). </w:t>
      </w:r>
      <w:r w:rsidRPr="001D7B42">
        <w:rPr>
          <w:rStyle w:val="Emphasis"/>
          <w:rFonts w:eastAsiaTheme="majorEastAsia"/>
          <w:color w:val="000000"/>
        </w:rPr>
        <w:t>How Kenya is fuelling global romance with fresh flower exports</w:t>
      </w:r>
      <w:r w:rsidRPr="001D7B42">
        <w:rPr>
          <w:color w:val="000000"/>
        </w:rPr>
        <w:t>. Africa Aviation News, Supply Chain &amp; Railway Updates | Logistics Insights. </w:t>
      </w:r>
      <w:hyperlink r:id="rId9" w:history="1">
        <w:r w:rsidRPr="001D7B42">
          <w:rPr>
            <w:rStyle w:val="Hyperlink"/>
            <w:rFonts w:eastAsiaTheme="majorEastAsia"/>
            <w:color w:val="000000"/>
            <w:u w:val="none"/>
          </w:rPr>
          <w:t>https://www.logupdateafrica.com/trade/how-kenya-is-fuelling-global-romance-with-fresh-flower-exports-1354684</w:t>
        </w:r>
      </w:hyperlink>
    </w:p>
    <w:p w14:paraId="4EE37EB2" w14:textId="77777777" w:rsidR="001D7B42" w:rsidRPr="001D7B42" w:rsidRDefault="001D7B42" w:rsidP="001D7B42">
      <w:pPr>
        <w:pStyle w:val="NormalWeb"/>
        <w:shd w:val="clear" w:color="auto" w:fill="FFFFFF"/>
        <w:spacing w:before="0" w:beforeAutospacing="0" w:after="0" w:afterAutospacing="0" w:line="480" w:lineRule="auto"/>
        <w:ind w:left="720" w:right="75" w:hanging="720"/>
        <w:rPr>
          <w:color w:val="000000"/>
        </w:rPr>
      </w:pPr>
      <w:r w:rsidRPr="001D7B42">
        <w:rPr>
          <w:color w:val="000000"/>
        </w:rPr>
        <w:t>Wasike A. (2025, August 28). </w:t>
      </w:r>
      <w:r w:rsidRPr="001D7B42">
        <w:rPr>
          <w:rStyle w:val="Emphasis"/>
          <w:rFonts w:eastAsiaTheme="majorEastAsia"/>
          <w:color w:val="000000"/>
        </w:rPr>
        <w:t>Kenya mulls reforms as 'bribery culture' faces scrutiny</w:t>
      </w:r>
      <w:r w:rsidRPr="001D7B42">
        <w:rPr>
          <w:color w:val="000000"/>
        </w:rPr>
        <w:t>. dw.com. </w:t>
      </w:r>
      <w:hyperlink r:id="rId10" w:history="1">
        <w:r w:rsidRPr="001D7B42">
          <w:rPr>
            <w:rStyle w:val="Hyperlink"/>
            <w:rFonts w:eastAsiaTheme="majorEastAsia"/>
            <w:color w:val="000000"/>
            <w:u w:val="none"/>
          </w:rPr>
          <w:t>https://www.dw.com/en/kenya-mulls-reforms-as-bribery-culture-faces-scrutiny/a-73799089</w:t>
        </w:r>
      </w:hyperlink>
    </w:p>
    <w:p w14:paraId="30D58F69" w14:textId="77777777" w:rsidR="001D7B42" w:rsidRPr="001D7B42" w:rsidRDefault="001D7B42" w:rsidP="001D7B42">
      <w:pPr>
        <w:pStyle w:val="NormalWeb"/>
        <w:spacing w:before="0" w:beforeAutospacing="0" w:after="0" w:afterAutospacing="0" w:line="480" w:lineRule="auto"/>
      </w:pPr>
    </w:p>
    <w:p w14:paraId="7B77C074" w14:textId="05351449" w:rsidR="00302292" w:rsidRPr="001D7B42" w:rsidRDefault="00302292" w:rsidP="001D7B42">
      <w:pPr>
        <w:ind w:left="720" w:hanging="720"/>
        <w:rPr>
          <w:rFonts w:ascii="Times New Roman" w:hAnsi="Times New Roman" w:cs="Times New Roman"/>
          <w:sz w:val="24"/>
          <w:szCs w:val="24"/>
          <w:shd w:val="clear" w:color="auto" w:fill="FFFFFF"/>
        </w:rPr>
      </w:pPr>
    </w:p>
    <w:sectPr w:rsidR="00302292" w:rsidRPr="001D7B42">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C22BC" w14:textId="77777777" w:rsidR="00922A34" w:rsidRDefault="00922A34" w:rsidP="00302292">
      <w:pPr>
        <w:spacing w:after="0" w:line="240" w:lineRule="auto"/>
      </w:pPr>
      <w:r>
        <w:separator/>
      </w:r>
    </w:p>
  </w:endnote>
  <w:endnote w:type="continuationSeparator" w:id="0">
    <w:p w14:paraId="484E51CF" w14:textId="77777777" w:rsidR="00922A34" w:rsidRDefault="00922A34" w:rsidP="00302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98F51" w14:textId="77777777" w:rsidR="00922A34" w:rsidRDefault="00922A34" w:rsidP="00302292">
      <w:pPr>
        <w:spacing w:after="0" w:line="240" w:lineRule="auto"/>
      </w:pPr>
      <w:r>
        <w:separator/>
      </w:r>
    </w:p>
  </w:footnote>
  <w:footnote w:type="continuationSeparator" w:id="0">
    <w:p w14:paraId="2FB4377E" w14:textId="77777777" w:rsidR="00922A34" w:rsidRDefault="00922A34" w:rsidP="00302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44969360"/>
      <w:docPartObj>
        <w:docPartGallery w:val="Page Numbers (Top of Page)"/>
        <w:docPartUnique/>
      </w:docPartObj>
    </w:sdtPr>
    <w:sdtEndPr>
      <w:rPr>
        <w:noProof/>
      </w:rPr>
    </w:sdtEndPr>
    <w:sdtContent>
      <w:p w14:paraId="7E82D082" w14:textId="0E4B5711" w:rsidR="00302292" w:rsidRPr="00302292" w:rsidRDefault="00302292">
        <w:pPr>
          <w:pStyle w:val="Header"/>
          <w:jc w:val="right"/>
          <w:rPr>
            <w:rFonts w:ascii="Times New Roman" w:hAnsi="Times New Roman" w:cs="Times New Roman"/>
            <w:sz w:val="24"/>
            <w:szCs w:val="24"/>
          </w:rPr>
        </w:pPr>
        <w:r w:rsidRPr="00302292">
          <w:rPr>
            <w:rFonts w:ascii="Times New Roman" w:hAnsi="Times New Roman" w:cs="Times New Roman"/>
            <w:sz w:val="24"/>
            <w:szCs w:val="24"/>
          </w:rPr>
          <w:fldChar w:fldCharType="begin"/>
        </w:r>
        <w:r w:rsidRPr="00302292">
          <w:rPr>
            <w:rFonts w:ascii="Times New Roman" w:hAnsi="Times New Roman" w:cs="Times New Roman"/>
            <w:sz w:val="24"/>
            <w:szCs w:val="24"/>
          </w:rPr>
          <w:instrText xml:space="preserve"> PAGE   \* MERGEFORMAT </w:instrText>
        </w:r>
        <w:r w:rsidRPr="00302292">
          <w:rPr>
            <w:rFonts w:ascii="Times New Roman" w:hAnsi="Times New Roman" w:cs="Times New Roman"/>
            <w:sz w:val="24"/>
            <w:szCs w:val="24"/>
          </w:rPr>
          <w:fldChar w:fldCharType="separate"/>
        </w:r>
        <w:r w:rsidRPr="00302292">
          <w:rPr>
            <w:rFonts w:ascii="Times New Roman" w:hAnsi="Times New Roman" w:cs="Times New Roman"/>
            <w:noProof/>
            <w:sz w:val="24"/>
            <w:szCs w:val="24"/>
          </w:rPr>
          <w:t>2</w:t>
        </w:r>
        <w:r w:rsidRPr="00302292">
          <w:rPr>
            <w:rFonts w:ascii="Times New Roman" w:hAnsi="Times New Roman" w:cs="Times New Roman"/>
            <w:noProof/>
            <w:sz w:val="24"/>
            <w:szCs w:val="24"/>
          </w:rPr>
          <w:fldChar w:fldCharType="end"/>
        </w:r>
      </w:p>
    </w:sdtContent>
  </w:sdt>
  <w:p w14:paraId="7B5F5961" w14:textId="77777777" w:rsidR="00302292" w:rsidRDefault="003022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662E"/>
    <w:multiLevelType w:val="multilevel"/>
    <w:tmpl w:val="686A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524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1tTQyMDMztjQyMjdV0lEKTi0uzszPAykwrAUAJUL5ViwAAAA="/>
  </w:docVars>
  <w:rsids>
    <w:rsidRoot w:val="004421DA"/>
    <w:rsid w:val="000872F5"/>
    <w:rsid w:val="001D7B42"/>
    <w:rsid w:val="002268E1"/>
    <w:rsid w:val="00302292"/>
    <w:rsid w:val="004421DA"/>
    <w:rsid w:val="004D1099"/>
    <w:rsid w:val="004E77EC"/>
    <w:rsid w:val="0060152E"/>
    <w:rsid w:val="0063534D"/>
    <w:rsid w:val="00772062"/>
    <w:rsid w:val="00827EB9"/>
    <w:rsid w:val="008F5E2A"/>
    <w:rsid w:val="00922A34"/>
    <w:rsid w:val="009D103B"/>
    <w:rsid w:val="009E5940"/>
    <w:rsid w:val="00A35799"/>
    <w:rsid w:val="00A85D90"/>
    <w:rsid w:val="00AE0E21"/>
    <w:rsid w:val="00B4226B"/>
    <w:rsid w:val="00C35DC7"/>
    <w:rsid w:val="00C52066"/>
    <w:rsid w:val="00CA0B8E"/>
    <w:rsid w:val="00D13054"/>
    <w:rsid w:val="00D323BE"/>
    <w:rsid w:val="00D76D23"/>
    <w:rsid w:val="00D76F54"/>
    <w:rsid w:val="00FA371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C792C"/>
  <w15:chartTrackingRefBased/>
  <w15:docId w15:val="{24773435-6725-4353-BE7B-171B9B68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1DA"/>
    <w:rPr>
      <w:rFonts w:eastAsiaTheme="majorEastAsia" w:cstheme="majorBidi"/>
      <w:color w:val="272727" w:themeColor="text1" w:themeTint="D8"/>
    </w:rPr>
  </w:style>
  <w:style w:type="paragraph" w:styleId="Title">
    <w:name w:val="Title"/>
    <w:basedOn w:val="Normal"/>
    <w:next w:val="Normal"/>
    <w:link w:val="TitleChar"/>
    <w:uiPriority w:val="10"/>
    <w:qFormat/>
    <w:rsid w:val="00442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1DA"/>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1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21DA"/>
    <w:rPr>
      <w:i/>
      <w:iCs/>
      <w:color w:val="404040" w:themeColor="text1" w:themeTint="BF"/>
    </w:rPr>
  </w:style>
  <w:style w:type="paragraph" w:styleId="ListParagraph">
    <w:name w:val="List Paragraph"/>
    <w:basedOn w:val="Normal"/>
    <w:uiPriority w:val="34"/>
    <w:qFormat/>
    <w:rsid w:val="004421DA"/>
    <w:pPr>
      <w:ind w:left="720"/>
      <w:contextualSpacing/>
    </w:pPr>
  </w:style>
  <w:style w:type="character" w:styleId="IntenseEmphasis">
    <w:name w:val="Intense Emphasis"/>
    <w:basedOn w:val="DefaultParagraphFont"/>
    <w:uiPriority w:val="21"/>
    <w:qFormat/>
    <w:rsid w:val="004421DA"/>
    <w:rPr>
      <w:i/>
      <w:iCs/>
      <w:color w:val="0F4761" w:themeColor="accent1" w:themeShade="BF"/>
    </w:rPr>
  </w:style>
  <w:style w:type="paragraph" w:styleId="IntenseQuote">
    <w:name w:val="Intense Quote"/>
    <w:basedOn w:val="Normal"/>
    <w:next w:val="Normal"/>
    <w:link w:val="IntenseQuoteChar"/>
    <w:uiPriority w:val="30"/>
    <w:qFormat/>
    <w:rsid w:val="00442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1DA"/>
    <w:rPr>
      <w:i/>
      <w:iCs/>
      <w:color w:val="0F4761" w:themeColor="accent1" w:themeShade="BF"/>
    </w:rPr>
  </w:style>
  <w:style w:type="character" w:styleId="IntenseReference">
    <w:name w:val="Intense Reference"/>
    <w:basedOn w:val="DefaultParagraphFont"/>
    <w:uiPriority w:val="32"/>
    <w:qFormat/>
    <w:rsid w:val="004421DA"/>
    <w:rPr>
      <w:b/>
      <w:bCs/>
      <w:smallCaps/>
      <w:color w:val="0F4761" w:themeColor="accent1" w:themeShade="BF"/>
      <w:spacing w:val="5"/>
    </w:rPr>
  </w:style>
  <w:style w:type="character" w:customStyle="1" w:styleId="wiseone-analysis-result">
    <w:name w:val="wiseone-analysis-result"/>
    <w:basedOn w:val="DefaultParagraphFont"/>
    <w:rsid w:val="00C35DC7"/>
  </w:style>
  <w:style w:type="character" w:styleId="Emphasis">
    <w:name w:val="Emphasis"/>
    <w:basedOn w:val="DefaultParagraphFont"/>
    <w:uiPriority w:val="20"/>
    <w:qFormat/>
    <w:rsid w:val="00C35DC7"/>
    <w:rPr>
      <w:i/>
      <w:iCs/>
    </w:rPr>
  </w:style>
  <w:style w:type="character" w:styleId="Hyperlink">
    <w:name w:val="Hyperlink"/>
    <w:basedOn w:val="DefaultParagraphFont"/>
    <w:uiPriority w:val="99"/>
    <w:unhideWhenUsed/>
    <w:rsid w:val="00C35DC7"/>
    <w:rPr>
      <w:color w:val="0000FF"/>
      <w:u w:val="single"/>
    </w:rPr>
  </w:style>
  <w:style w:type="character" w:styleId="UnresolvedMention">
    <w:name w:val="Unresolved Mention"/>
    <w:basedOn w:val="DefaultParagraphFont"/>
    <w:uiPriority w:val="99"/>
    <w:semiHidden/>
    <w:unhideWhenUsed/>
    <w:rsid w:val="00C52066"/>
    <w:rPr>
      <w:color w:val="605E5C"/>
      <w:shd w:val="clear" w:color="auto" w:fill="E1DFDD"/>
    </w:rPr>
  </w:style>
  <w:style w:type="paragraph" w:styleId="Header">
    <w:name w:val="header"/>
    <w:basedOn w:val="Normal"/>
    <w:link w:val="HeaderChar"/>
    <w:uiPriority w:val="99"/>
    <w:unhideWhenUsed/>
    <w:rsid w:val="00302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292"/>
  </w:style>
  <w:style w:type="paragraph" w:styleId="Footer">
    <w:name w:val="footer"/>
    <w:basedOn w:val="Normal"/>
    <w:link w:val="FooterChar"/>
    <w:uiPriority w:val="99"/>
    <w:unhideWhenUsed/>
    <w:rsid w:val="00302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292"/>
  </w:style>
  <w:style w:type="paragraph" w:styleId="NormalWeb">
    <w:name w:val="Normal (Web)"/>
    <w:basedOn w:val="Normal"/>
    <w:uiPriority w:val="99"/>
    <w:semiHidden/>
    <w:unhideWhenUsed/>
    <w:rsid w:val="00CA0B8E"/>
    <w:pPr>
      <w:spacing w:before="100" w:beforeAutospacing="1" w:after="100" w:afterAutospacing="1" w:line="240" w:lineRule="auto"/>
      <w:ind w:left="0" w:right="0"/>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65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elephant.info/opinion/2025/01/15/citizens-for-hir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3390/economies1304009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dw.com/en/kenya-mulls-reforms-as-bribery-culture-faces-scrutiny/a-73799089" TargetMode="External"/><Relationship Id="rId4" Type="http://schemas.openxmlformats.org/officeDocument/2006/relationships/webSettings" Target="webSettings.xml"/><Relationship Id="rId9" Type="http://schemas.openxmlformats.org/officeDocument/2006/relationships/hyperlink" Target="https://www.logupdateafrica.com/trade/how-kenya-is-fuelling-global-romance-with-fresh-flower-exports-13546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DCC087-542F-6C48-85B1-DF826296FFD7}">
  <we:reference id="wa200001011" version="1.4.0.0" store="en-US" storeType="OMEX"/>
  <we:alternateReferences>
    <we:reference id="wa200001011" version="1.4.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23</TotalTime>
  <Pages>7</Pages>
  <Words>1788</Words>
  <Characters>8373</Characters>
  <Application>Microsoft Office Word</Application>
  <DocSecurity>0</DocSecurity>
  <Lines>167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cp:revision>
  <dcterms:created xsi:type="dcterms:W3CDTF">2026-02-04T12:00:00Z</dcterms:created>
  <dcterms:modified xsi:type="dcterms:W3CDTF">2026-02-11T21:31:00Z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e1625c19-90f5-460b-86ac-bbc43947d694</vt:lpwstr>
  </property>
  <property fmtid="{D5CDD505-2E9C-101B-9397-08002B2CF9AE}" pid="3" name="grammarly_documentId">
    <vt:lpwstr>documentId_4607</vt:lpwstr>
  </property>
  <property fmtid="{D5CDD505-2E9C-101B-9397-08002B2CF9AE}" pid="4" name="grammarly_documentContext">
    <vt:lpwstr>{"goals":[],"domain":"general","emotions":[],"dialect":"british"}</vt:lpwstr>
  </property>
</Properties>
</file>