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5737F" w14:textId="3FD17B03" w:rsidR="00CA711B" w:rsidRPr="00CA711B" w:rsidRDefault="00CA711B" w:rsidP="00CA711B">
      <w:pPr>
        <w:pStyle w:val="Heading2"/>
        <w:spacing w:before="0" w:after="0" w:line="480" w:lineRule="auto"/>
        <w:jc w:val="center"/>
        <w:rPr>
          <w:rFonts w:ascii="Times New Roman" w:hAnsi="Times New Roman" w:cs="Times New Roman"/>
          <w:color w:val="000000" w:themeColor="text1"/>
          <w:sz w:val="24"/>
          <w:szCs w:val="24"/>
        </w:rPr>
      </w:pPr>
      <w:r w:rsidRPr="00CA711B">
        <w:rPr>
          <w:rStyle w:val="Strong"/>
          <w:rFonts w:ascii="Times New Roman" w:hAnsi="Times New Roman" w:cs="Times New Roman"/>
          <w:color w:val="000000" w:themeColor="text1"/>
          <w:sz w:val="24"/>
          <w:szCs w:val="24"/>
        </w:rPr>
        <w:t>The IMF, the World Bank, and the Millennium Development Goals</w:t>
      </w:r>
    </w:p>
    <w:p w14:paraId="312C75F3" w14:textId="77777777" w:rsidR="00CA711B" w:rsidRPr="00CA711B" w:rsidRDefault="00CA711B" w:rsidP="00CA711B">
      <w:pPr>
        <w:pStyle w:val="NormalWeb"/>
        <w:spacing w:before="0" w:beforeAutospacing="0" w:after="0" w:afterAutospacing="0" w:line="480" w:lineRule="auto"/>
      </w:pPr>
      <w:r w:rsidRPr="00CA711B">
        <w:t>International institutions play a significant role in shaping global development, economic stability, and poverty reduction. Among the most prominent are the International Monetary Fund (IMF), the World Bank, and the Millennium Development Goals (MDGs). Each institution or framework holds defining features that both enable impact and invite criticism. Examining their functions alongside associated critiques highlights strengths, challenges, and areas for improvement.</w:t>
      </w:r>
    </w:p>
    <w:p w14:paraId="11B5C891" w14:textId="77777777" w:rsidR="00CA711B" w:rsidRPr="00CA711B" w:rsidRDefault="00CA711B" w:rsidP="00CA711B">
      <w:pPr>
        <w:pStyle w:val="NormalWeb"/>
        <w:spacing w:before="0" w:beforeAutospacing="0" w:after="0" w:afterAutospacing="0" w:line="480" w:lineRule="auto"/>
      </w:pPr>
      <w:r w:rsidRPr="00CA711B">
        <w:t>The IMF was created to promote global financial stability, monetary cooperation, and sustainable economic growth. Its primary features include providing policy advice, financial assistance, and capacity development to its 191 member countries (IMF, 2026). It also conducts extensive economic research and analysis to guide global economic understanding. The IMF is funded through quotas paid by member countries and is governed by a Board of Governors supported by a 25</w:t>
      </w:r>
      <w:r w:rsidRPr="00CA711B">
        <w:noBreakHyphen/>
        <w:t>member Executive Board (IMF, 2026). While these features strengthen global economic coordination, they also align with criticisms that the IMF can exert significant influence over domestic policy. Because the IMF advises countries on fiscal and monetary issues and provides large</w:t>
      </w:r>
      <w:r w:rsidRPr="00CA711B">
        <w:noBreakHyphen/>
        <w:t>scale financial assistance, critics argue that its policy conditions may prioritize financial stability over social welfare or national sovereignty. The IMF’s focus on open trade, debt management, and fiscal tightening can be interpreted as limiting flexibility for low</w:t>
      </w:r>
      <w:r w:rsidRPr="00CA711B">
        <w:noBreakHyphen/>
        <w:t>income countries facing social or developmental challenges. Thus, the very features that make the IMF effective in global stabilization can also create concerns about unequal power dynamics and the social impact of its policy recommendations.</w:t>
      </w:r>
    </w:p>
    <w:p w14:paraId="05DC1BA0" w14:textId="77777777" w:rsidR="00CA711B" w:rsidRPr="00CA711B" w:rsidRDefault="00CA711B" w:rsidP="00CA711B">
      <w:pPr>
        <w:pStyle w:val="NormalWeb"/>
        <w:spacing w:before="0" w:beforeAutospacing="0" w:after="0" w:afterAutospacing="0" w:line="480" w:lineRule="auto"/>
      </w:pPr>
      <w:r w:rsidRPr="00CA711B">
        <w:t xml:space="preserve">The World Bank similarly aims to reduce poverty and promote sustainable development. Its key features include its mission to end extreme poverty and boost shared prosperity, carried out through financing, technical assistance, knowledge production, and global partnerships (WorldBank, 2026). Composed of five organizations that together provide loans, grants, </w:t>
      </w:r>
      <w:r w:rsidRPr="00CA711B">
        <w:lastRenderedPageBreak/>
        <w:t>policy advice, and dispute settlement mechanisms, the World Bank operates as a comprehensive development institution supporting more than 170 countries. Its projects span infrastructure, health, education, climate resilience, and digital transformation, benefiting millions of people worldwide (WorldBank, 2026). However, these same features invite criticism. The World Bank’s large</w:t>
      </w:r>
      <w:r w:rsidRPr="00CA711B">
        <w:noBreakHyphen/>
        <w:t>scale development projects have historically raised concerns regarding environmental impact, displacement of communities, and the perpetuation of debt among low</w:t>
      </w:r>
      <w:r w:rsidRPr="00CA711B">
        <w:noBreakHyphen/>
        <w:t>income countries. Its broad influence in shaping national development strategies can be seen as limiting the autonomy of borrowing countries. Although the World Bank emphasizes accountability and transparency, critics argue that power imbalances between donor and borrower nations remain embedded within its operations. The comprehensiveness of its development agenda therefore simultaneously reflects its strengths and its most prominent critiques.</w:t>
      </w:r>
    </w:p>
    <w:p w14:paraId="681C7E66" w14:textId="77777777" w:rsidR="00CA711B" w:rsidRPr="00CA711B" w:rsidRDefault="00CA711B" w:rsidP="00CA711B">
      <w:pPr>
        <w:pStyle w:val="NormalWeb"/>
        <w:spacing w:before="0" w:beforeAutospacing="0" w:after="0" w:afterAutospacing="0" w:line="480" w:lineRule="auto"/>
      </w:pPr>
      <w:r w:rsidRPr="00CA711B">
        <w:t>The Millennium Development Goals, adopted for achievement by 2015, provided global targets on poverty reduction, education, gender equality, health, environmental sustainability, and global partnerships (MDG, 2026). The MDGs produced considerable progress, including halving extreme poverty and hunger, expanding access to primary education, reducing child and maternal mortality, combating major diseases, and improving access to water and sanitation. Yet significant challenges persisted. For example, despite progress, more than 800 million people remained in extreme poverty and 57 million children were still out of school in 2015 (MDG, 2026). Gender disparities, preventable child deaths, maternal mortality, and undernutrition also persisted. Potential improvements to the MDGs could include more emphasis on inequality, stronger attention to conflict</w:t>
      </w:r>
      <w:r w:rsidRPr="00CA711B">
        <w:noBreakHyphen/>
        <w:t>affected regions, deeper integration of environmental sustainability, and broader indicators to capture the quality of services rather than only access. The MDGs could also have benefitted from stronger accountability mechanisms and greater participation from developing countries in goal setting.</w:t>
      </w:r>
    </w:p>
    <w:p w14:paraId="6BB00129" w14:textId="04ECC988" w:rsidR="00CA711B" w:rsidRPr="00CA711B" w:rsidRDefault="00CA711B" w:rsidP="00CA711B">
      <w:pPr>
        <w:pStyle w:val="NormalWeb"/>
        <w:spacing w:before="0" w:beforeAutospacing="0" w:after="0" w:afterAutospacing="0" w:line="480" w:lineRule="auto"/>
      </w:pPr>
      <w:r w:rsidRPr="00CA711B">
        <w:lastRenderedPageBreak/>
        <w:t>In conclusion, the IMF, World Bank, and MDGs all provide essential structures for global economic stability, development, and poverty reduction. Their defining features empower them to address large</w:t>
      </w:r>
      <w:r w:rsidRPr="00CA711B">
        <w:noBreakHyphen/>
        <w:t>scale challenges, yet they simultaneously open space for criticism regarding influence, equity, and impact. Understanding both contributions and critiques is essential for shaping more inclusive, effective global institutions and development frameworks in the future.</w:t>
      </w:r>
    </w:p>
    <w:p w14:paraId="5A297F79" w14:textId="77777777" w:rsidR="00CA711B" w:rsidRPr="00CA711B" w:rsidRDefault="00CA711B" w:rsidP="00CA711B">
      <w:pPr>
        <w:pStyle w:val="Heading3"/>
        <w:spacing w:before="0" w:after="0" w:line="480" w:lineRule="auto"/>
        <w:jc w:val="center"/>
        <w:rPr>
          <w:rFonts w:ascii="Times New Roman" w:hAnsi="Times New Roman" w:cs="Times New Roman"/>
          <w:color w:val="000000" w:themeColor="text1"/>
          <w:sz w:val="24"/>
          <w:szCs w:val="24"/>
        </w:rPr>
      </w:pPr>
      <w:r w:rsidRPr="00CA711B">
        <w:rPr>
          <w:rStyle w:val="Strong"/>
          <w:rFonts w:ascii="Times New Roman" w:hAnsi="Times New Roman" w:cs="Times New Roman"/>
          <w:color w:val="000000" w:themeColor="text1"/>
          <w:sz w:val="24"/>
          <w:szCs w:val="24"/>
        </w:rPr>
        <w:t>References</w:t>
      </w:r>
    </w:p>
    <w:p w14:paraId="050C2F49" w14:textId="77777777" w:rsidR="00CA711B" w:rsidRPr="00CA711B" w:rsidRDefault="00CA711B" w:rsidP="00CA711B">
      <w:pPr>
        <w:pStyle w:val="NormalWeb"/>
        <w:spacing w:before="0" w:beforeAutospacing="0" w:after="0" w:afterAutospacing="0" w:line="480" w:lineRule="auto"/>
      </w:pPr>
      <w:r w:rsidRPr="00CA711B">
        <w:t xml:space="preserve">IMF. (2026). </w:t>
      </w:r>
      <w:r w:rsidRPr="00CA711B">
        <w:rPr>
          <w:rStyle w:val="Emphasis"/>
          <w:rFonts w:eastAsiaTheme="majorEastAsia"/>
        </w:rPr>
        <w:t>About the IMF</w:t>
      </w:r>
      <w:r w:rsidRPr="00CA711B">
        <w:t xml:space="preserve">. International Monetary Fund. </w:t>
      </w:r>
      <w:hyperlink r:id="rId5" w:history="1">
        <w:r w:rsidRPr="00CA711B">
          <w:rPr>
            <w:rStyle w:val="Hyperlink"/>
            <w:rFonts w:eastAsiaTheme="majorEastAsia"/>
          </w:rPr>
          <w:t>https://www.imf.org/en/about</w:t>
        </w:r>
      </w:hyperlink>
    </w:p>
    <w:p w14:paraId="3F7EAD54" w14:textId="77777777" w:rsidR="00CA711B" w:rsidRPr="00CA711B" w:rsidRDefault="00CA711B" w:rsidP="00CA711B">
      <w:pPr>
        <w:pStyle w:val="NormalWeb"/>
        <w:spacing w:before="0" w:beforeAutospacing="0" w:after="0" w:afterAutospacing="0" w:line="480" w:lineRule="auto"/>
      </w:pPr>
      <w:r w:rsidRPr="00CA711B">
        <w:t xml:space="preserve">MDG. (2026). </w:t>
      </w:r>
      <w:r w:rsidRPr="00CA711B">
        <w:rPr>
          <w:rStyle w:val="Emphasis"/>
          <w:rFonts w:eastAsiaTheme="majorEastAsia"/>
        </w:rPr>
        <w:t>United Nations millennium development goals</w:t>
      </w:r>
      <w:r w:rsidRPr="00CA711B">
        <w:t xml:space="preserve">. Welcome to the United Nations. </w:t>
      </w:r>
      <w:hyperlink r:id="rId6" w:history="1">
        <w:r w:rsidRPr="00CA711B">
          <w:rPr>
            <w:rStyle w:val="Hyperlink"/>
            <w:rFonts w:eastAsiaTheme="majorEastAsia"/>
          </w:rPr>
          <w:t>https://www.un.org/millenniumgoals/</w:t>
        </w:r>
      </w:hyperlink>
    </w:p>
    <w:p w14:paraId="79CC56FD" w14:textId="77777777" w:rsidR="00CA711B" w:rsidRPr="00CA711B" w:rsidRDefault="00CA711B" w:rsidP="00CA711B">
      <w:pPr>
        <w:pStyle w:val="NormalWeb"/>
        <w:spacing w:before="0" w:beforeAutospacing="0" w:after="0" w:afterAutospacing="0" w:line="480" w:lineRule="auto"/>
      </w:pPr>
      <w:r w:rsidRPr="00CA711B">
        <w:t xml:space="preserve">WorldBank. (2026). </w:t>
      </w:r>
      <w:r w:rsidRPr="00CA711B">
        <w:rPr>
          <w:rStyle w:val="Emphasis"/>
          <w:rFonts w:eastAsiaTheme="majorEastAsia"/>
        </w:rPr>
        <w:t>World Bank group</w:t>
      </w:r>
      <w:r w:rsidRPr="00CA711B">
        <w:t xml:space="preserve">. World Bank Group. </w:t>
      </w:r>
      <w:hyperlink r:id="rId7" w:history="1">
        <w:r w:rsidRPr="00CA711B">
          <w:rPr>
            <w:rStyle w:val="Hyperlink"/>
            <w:rFonts w:eastAsiaTheme="majorEastAsia"/>
          </w:rPr>
          <w:t>https://www.worldbank.org/ext/en/home</w:t>
        </w:r>
      </w:hyperlink>
    </w:p>
    <w:p w14:paraId="73AC9B99" w14:textId="77777777" w:rsidR="008642B1" w:rsidRPr="00CA711B" w:rsidRDefault="008642B1" w:rsidP="00CA711B">
      <w:pPr>
        <w:spacing w:after="0" w:line="480" w:lineRule="auto"/>
        <w:rPr>
          <w:rFonts w:ascii="Times New Roman" w:hAnsi="Times New Roman" w:cs="Times New Roman"/>
        </w:rPr>
      </w:pPr>
    </w:p>
    <w:p w14:paraId="23F71BF3" w14:textId="77777777" w:rsidR="007119A6" w:rsidRPr="00CA711B" w:rsidRDefault="007119A6">
      <w:pPr>
        <w:spacing w:after="0" w:line="480" w:lineRule="auto"/>
        <w:rPr>
          <w:rFonts w:ascii="Times New Roman" w:hAnsi="Times New Roman" w:cs="Times New Roman"/>
        </w:rPr>
      </w:pPr>
    </w:p>
    <w:sectPr w:rsidR="007119A6" w:rsidRPr="00CA71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73483"/>
    <w:multiLevelType w:val="multilevel"/>
    <w:tmpl w:val="8870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082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41B"/>
    <w:rsid w:val="007119A6"/>
    <w:rsid w:val="008642B1"/>
    <w:rsid w:val="008F5E2A"/>
    <w:rsid w:val="00914865"/>
    <w:rsid w:val="0095141B"/>
    <w:rsid w:val="00CA711B"/>
    <w:rsid w:val="00D13508"/>
    <w:rsid w:val="00E14B0B"/>
    <w:rsid w:val="00EC6F5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D2243"/>
  <w15:chartTrackingRefBased/>
  <w15:docId w15:val="{563CCA22-511E-5449-BF8E-C233CEDC2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4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514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514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514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514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4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514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514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514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514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41B"/>
    <w:rPr>
      <w:rFonts w:eastAsiaTheme="majorEastAsia" w:cstheme="majorBidi"/>
      <w:color w:val="272727" w:themeColor="text1" w:themeTint="D8"/>
    </w:rPr>
  </w:style>
  <w:style w:type="paragraph" w:styleId="Title">
    <w:name w:val="Title"/>
    <w:basedOn w:val="Normal"/>
    <w:next w:val="Normal"/>
    <w:link w:val="TitleChar"/>
    <w:uiPriority w:val="10"/>
    <w:qFormat/>
    <w:rsid w:val="00951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41B"/>
    <w:pPr>
      <w:spacing w:before="160"/>
      <w:jc w:val="center"/>
    </w:pPr>
    <w:rPr>
      <w:i/>
      <w:iCs/>
      <w:color w:val="404040" w:themeColor="text1" w:themeTint="BF"/>
    </w:rPr>
  </w:style>
  <w:style w:type="character" w:customStyle="1" w:styleId="QuoteChar">
    <w:name w:val="Quote Char"/>
    <w:basedOn w:val="DefaultParagraphFont"/>
    <w:link w:val="Quote"/>
    <w:uiPriority w:val="29"/>
    <w:rsid w:val="0095141B"/>
    <w:rPr>
      <w:i/>
      <w:iCs/>
      <w:color w:val="404040" w:themeColor="text1" w:themeTint="BF"/>
    </w:rPr>
  </w:style>
  <w:style w:type="paragraph" w:styleId="ListParagraph">
    <w:name w:val="List Paragraph"/>
    <w:basedOn w:val="Normal"/>
    <w:uiPriority w:val="34"/>
    <w:qFormat/>
    <w:rsid w:val="0095141B"/>
    <w:pPr>
      <w:ind w:left="720"/>
      <w:contextualSpacing/>
    </w:pPr>
  </w:style>
  <w:style w:type="character" w:styleId="IntenseEmphasis">
    <w:name w:val="Intense Emphasis"/>
    <w:basedOn w:val="DefaultParagraphFont"/>
    <w:uiPriority w:val="21"/>
    <w:qFormat/>
    <w:rsid w:val="0095141B"/>
    <w:rPr>
      <w:i/>
      <w:iCs/>
      <w:color w:val="2F5496" w:themeColor="accent1" w:themeShade="BF"/>
    </w:rPr>
  </w:style>
  <w:style w:type="paragraph" w:styleId="IntenseQuote">
    <w:name w:val="Intense Quote"/>
    <w:basedOn w:val="Normal"/>
    <w:next w:val="Normal"/>
    <w:link w:val="IntenseQuoteChar"/>
    <w:uiPriority w:val="30"/>
    <w:qFormat/>
    <w:rsid w:val="009514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41B"/>
    <w:rPr>
      <w:i/>
      <w:iCs/>
      <w:color w:val="2F5496" w:themeColor="accent1" w:themeShade="BF"/>
    </w:rPr>
  </w:style>
  <w:style w:type="character" w:styleId="IntenseReference">
    <w:name w:val="Intense Reference"/>
    <w:basedOn w:val="DefaultParagraphFont"/>
    <w:uiPriority w:val="32"/>
    <w:qFormat/>
    <w:rsid w:val="0095141B"/>
    <w:rPr>
      <w:b/>
      <w:bCs/>
      <w:smallCaps/>
      <w:color w:val="2F5496" w:themeColor="accent1" w:themeShade="BF"/>
      <w:spacing w:val="5"/>
    </w:rPr>
  </w:style>
  <w:style w:type="character" w:styleId="Strong">
    <w:name w:val="Strong"/>
    <w:basedOn w:val="DefaultParagraphFont"/>
    <w:uiPriority w:val="22"/>
    <w:qFormat/>
    <w:rsid w:val="0095141B"/>
    <w:rPr>
      <w:b/>
      <w:bCs/>
    </w:rPr>
  </w:style>
  <w:style w:type="paragraph" w:styleId="NormalWeb">
    <w:name w:val="Normal (Web)"/>
    <w:basedOn w:val="Normal"/>
    <w:uiPriority w:val="99"/>
    <w:unhideWhenUsed/>
    <w:rsid w:val="0095141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E14B0B"/>
    <w:rPr>
      <w:color w:val="0000FF"/>
      <w:u w:val="single"/>
    </w:rPr>
  </w:style>
  <w:style w:type="paragraph" w:customStyle="1" w:styleId="description">
    <w:name w:val="description"/>
    <w:basedOn w:val="Normal"/>
    <w:rsid w:val="00E14B0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auto-image-container">
    <w:name w:val="auto-image-container"/>
    <w:basedOn w:val="Normal"/>
    <w:rsid w:val="00E14B0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button-container">
    <w:name w:val="button-container"/>
    <w:basedOn w:val="Normal"/>
    <w:rsid w:val="00E14B0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impact-indicator">
    <w:name w:val="impact-indicator"/>
    <w:basedOn w:val="Normal"/>
    <w:rsid w:val="00E14B0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olumns-feature-card-thumbnail">
    <w:name w:val="columns-feature-card-thumbnail"/>
    <w:basedOn w:val="Normal"/>
    <w:rsid w:val="00E14B0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olumns-feature-card-description">
    <w:name w:val="columns-feature-card-description"/>
    <w:basedOn w:val="Normal"/>
    <w:rsid w:val="00E14B0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CA71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orldbank.org/ext/en/ho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n.org/millenniumgoals/" TargetMode="External"/><Relationship Id="rId5" Type="http://schemas.openxmlformats.org/officeDocument/2006/relationships/hyperlink" Target="https://www.imf.org/en/abou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922</Words>
  <Characters>4318</Characters>
  <Application>Microsoft Office Word</Application>
  <DocSecurity>0</DocSecurity>
  <Lines>86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2026-02-11T11:21:00Z</dcterms:created>
  <dcterms:modified xsi:type="dcterms:W3CDTF">2026-02-11T21:31:00Z</dcterms:modified>
</cp:coreProperties>
</file>