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9E72" w14:textId="77777777" w:rsidR="00302292" w:rsidRDefault="00302292" w:rsidP="00302292">
      <w:pPr>
        <w:jc w:val="center"/>
        <w:rPr>
          <w:rFonts w:ascii="Times New Roman" w:hAnsi="Times New Roman" w:cs="Times New Roman"/>
          <w:sz w:val="24"/>
          <w:szCs w:val="24"/>
          <w:lang w:val="en-US"/>
        </w:rPr>
      </w:pPr>
    </w:p>
    <w:p w14:paraId="53105122" w14:textId="77777777" w:rsidR="00302292" w:rsidRDefault="00302292" w:rsidP="00302292">
      <w:pPr>
        <w:jc w:val="center"/>
        <w:rPr>
          <w:rFonts w:ascii="Times New Roman" w:hAnsi="Times New Roman" w:cs="Times New Roman"/>
          <w:sz w:val="24"/>
          <w:szCs w:val="24"/>
          <w:lang w:val="en-US"/>
        </w:rPr>
      </w:pPr>
    </w:p>
    <w:p w14:paraId="4EB41A5E" w14:textId="77777777" w:rsidR="00302292" w:rsidRDefault="00302292" w:rsidP="00302292">
      <w:pPr>
        <w:jc w:val="center"/>
        <w:rPr>
          <w:rFonts w:ascii="Times New Roman" w:hAnsi="Times New Roman" w:cs="Times New Roman"/>
          <w:sz w:val="24"/>
          <w:szCs w:val="24"/>
          <w:lang w:val="en-US"/>
        </w:rPr>
      </w:pPr>
    </w:p>
    <w:p w14:paraId="1BC53BF2" w14:textId="77777777" w:rsidR="00302292" w:rsidRDefault="00302292" w:rsidP="00302292">
      <w:pPr>
        <w:jc w:val="center"/>
        <w:rPr>
          <w:rFonts w:ascii="Times New Roman" w:hAnsi="Times New Roman" w:cs="Times New Roman"/>
          <w:sz w:val="24"/>
          <w:szCs w:val="24"/>
          <w:lang w:val="en-US"/>
        </w:rPr>
      </w:pPr>
    </w:p>
    <w:p w14:paraId="3477A845" w14:textId="77777777" w:rsidR="00302292" w:rsidRDefault="00302292" w:rsidP="00302292">
      <w:pPr>
        <w:jc w:val="center"/>
        <w:rPr>
          <w:rFonts w:ascii="Times New Roman" w:hAnsi="Times New Roman" w:cs="Times New Roman"/>
          <w:sz w:val="24"/>
          <w:szCs w:val="24"/>
          <w:lang w:val="en-US"/>
        </w:rPr>
      </w:pPr>
    </w:p>
    <w:p w14:paraId="11D9F116" w14:textId="77777777" w:rsidR="00671569" w:rsidRDefault="00671569" w:rsidP="00671569">
      <w:pPr>
        <w:pStyle w:val="NormalWeb"/>
        <w:spacing w:before="0" w:beforeAutospacing="0" w:after="0" w:afterAutospacing="0" w:line="480" w:lineRule="auto"/>
      </w:pPr>
      <w:r>
        <w:t>Evolution of Global Focus on Human Rights Protection and the Role of Religion in Kenya</w:t>
      </w:r>
    </w:p>
    <w:p w14:paraId="030FCA1F" w14:textId="77777777" w:rsidR="00A711FA" w:rsidRDefault="00A711FA" w:rsidP="00671569">
      <w:pPr>
        <w:pStyle w:val="NormalWeb"/>
        <w:spacing w:before="0" w:beforeAutospacing="0" w:after="0" w:afterAutospacing="0" w:line="480" w:lineRule="auto"/>
      </w:pPr>
    </w:p>
    <w:p w14:paraId="46AF319F" w14:textId="77777777" w:rsidR="00A711FA" w:rsidRDefault="00A711FA" w:rsidP="00671569">
      <w:pPr>
        <w:pStyle w:val="NormalWeb"/>
        <w:spacing w:before="0" w:beforeAutospacing="0" w:after="0" w:afterAutospacing="0" w:line="480" w:lineRule="auto"/>
      </w:pPr>
    </w:p>
    <w:p w14:paraId="5054E6CE" w14:textId="77777777" w:rsidR="00A711FA" w:rsidRDefault="00A711FA" w:rsidP="00671569">
      <w:pPr>
        <w:pStyle w:val="NormalWeb"/>
        <w:spacing w:before="0" w:beforeAutospacing="0" w:after="0" w:afterAutospacing="0" w:line="480" w:lineRule="auto"/>
      </w:pPr>
    </w:p>
    <w:p w14:paraId="7983368F"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Godfrey Ouma</w:t>
      </w:r>
    </w:p>
    <w:p w14:paraId="39D0F992"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University of the People</w:t>
      </w:r>
    </w:p>
    <w:p w14:paraId="07B2190A" w14:textId="4057C9E7" w:rsidR="00CA0B8E" w:rsidRDefault="00CA0B8E" w:rsidP="00CA0B8E">
      <w:pPr>
        <w:pStyle w:val="NormalWeb"/>
        <w:jc w:val="center"/>
      </w:pPr>
      <w:r>
        <w:t xml:space="preserve">POLS 1503: </w:t>
      </w:r>
      <w:r w:rsidR="00D323BE">
        <w:t>Globalisation</w:t>
      </w:r>
    </w:p>
    <w:p w14:paraId="33376A10" w14:textId="77777777" w:rsidR="00CA0B8E" w:rsidRDefault="00CA0B8E" w:rsidP="00CA0B8E">
      <w:pPr>
        <w:pStyle w:val="NormalWeb"/>
        <w:jc w:val="center"/>
      </w:pPr>
      <w:r>
        <w:t>Jaylin Drewry</w:t>
      </w:r>
    </w:p>
    <w:p w14:paraId="5975637B" w14:textId="77777777" w:rsidR="00671569" w:rsidRDefault="00671569" w:rsidP="00CA0B8E">
      <w:pPr>
        <w:pStyle w:val="NormalWeb"/>
        <w:jc w:val="center"/>
      </w:pPr>
    </w:p>
    <w:p w14:paraId="5DAC5225" w14:textId="77777777" w:rsidR="00671569" w:rsidRDefault="00671569" w:rsidP="00CA0B8E">
      <w:pPr>
        <w:pStyle w:val="NormalWeb"/>
        <w:jc w:val="center"/>
      </w:pPr>
    </w:p>
    <w:p w14:paraId="2049DB6E" w14:textId="77777777" w:rsidR="00671569" w:rsidRDefault="00671569" w:rsidP="00CA0B8E">
      <w:pPr>
        <w:pStyle w:val="NormalWeb"/>
        <w:jc w:val="center"/>
      </w:pPr>
    </w:p>
    <w:p w14:paraId="1465666D" w14:textId="77777777" w:rsidR="00671569" w:rsidRDefault="00671569" w:rsidP="00CA0B8E">
      <w:pPr>
        <w:pStyle w:val="NormalWeb"/>
        <w:jc w:val="center"/>
      </w:pPr>
    </w:p>
    <w:p w14:paraId="3D13CEA1" w14:textId="77777777" w:rsidR="00671569" w:rsidRDefault="00671569" w:rsidP="00CA0B8E">
      <w:pPr>
        <w:pStyle w:val="NormalWeb"/>
        <w:jc w:val="center"/>
      </w:pPr>
    </w:p>
    <w:p w14:paraId="377298C7" w14:textId="77777777" w:rsidR="00671569" w:rsidRDefault="00671569" w:rsidP="00CA0B8E">
      <w:pPr>
        <w:pStyle w:val="NormalWeb"/>
        <w:jc w:val="center"/>
      </w:pPr>
    </w:p>
    <w:p w14:paraId="5AA1FA24" w14:textId="77777777" w:rsidR="00671569" w:rsidRDefault="00671569" w:rsidP="00CA0B8E">
      <w:pPr>
        <w:pStyle w:val="NormalWeb"/>
        <w:jc w:val="center"/>
      </w:pPr>
    </w:p>
    <w:p w14:paraId="6F2AA658" w14:textId="77777777" w:rsidR="00671569" w:rsidRDefault="00671569" w:rsidP="00CA0B8E">
      <w:pPr>
        <w:pStyle w:val="NormalWeb"/>
        <w:jc w:val="center"/>
      </w:pPr>
    </w:p>
    <w:p w14:paraId="57C9B6E8" w14:textId="77777777" w:rsidR="00671569" w:rsidRDefault="00671569" w:rsidP="00CA0B8E">
      <w:pPr>
        <w:pStyle w:val="NormalWeb"/>
        <w:jc w:val="center"/>
      </w:pPr>
    </w:p>
    <w:p w14:paraId="4C3BFDF4" w14:textId="77777777" w:rsidR="00671569" w:rsidRDefault="00671569" w:rsidP="00CA0B8E">
      <w:pPr>
        <w:pStyle w:val="NormalWeb"/>
        <w:jc w:val="center"/>
      </w:pPr>
    </w:p>
    <w:p w14:paraId="61D3836A" w14:textId="64274792" w:rsidR="0063534D" w:rsidRPr="00A711FA" w:rsidRDefault="00CA0B8E" w:rsidP="00A711FA">
      <w:pPr>
        <w:jc w:val="center"/>
        <w:rPr>
          <w:rFonts w:ascii="Times New Roman" w:hAnsi="Times New Roman" w:cs="Times New Roman"/>
          <w:sz w:val="24"/>
          <w:szCs w:val="24"/>
          <w:lang w:val="en-US"/>
        </w:rPr>
      </w:pPr>
      <w:r>
        <w:rPr>
          <w:rFonts w:ascii="Times New Roman" w:hAnsi="Times New Roman" w:cs="Times New Roman"/>
          <w:sz w:val="24"/>
          <w:szCs w:val="24"/>
          <w:lang w:val="en-US"/>
        </w:rPr>
        <w:t>February 4, 2026</w:t>
      </w:r>
    </w:p>
    <w:p w14:paraId="77AD70E7" w14:textId="2A73C0C0" w:rsidR="007F094B" w:rsidRPr="00671569" w:rsidRDefault="007F094B" w:rsidP="00671569">
      <w:pPr>
        <w:pStyle w:val="NormalWeb"/>
        <w:spacing w:before="0" w:beforeAutospacing="0" w:after="0" w:afterAutospacing="0" w:line="480" w:lineRule="auto"/>
        <w:jc w:val="center"/>
        <w:rPr>
          <w:b/>
          <w:bCs/>
        </w:rPr>
      </w:pPr>
      <w:r w:rsidRPr="00671569">
        <w:rPr>
          <w:b/>
          <w:bCs/>
        </w:rPr>
        <w:lastRenderedPageBreak/>
        <w:t>Evolution of Global Focus on Human Rights Protection and the Role of Religion in Kenya</w:t>
      </w:r>
    </w:p>
    <w:p w14:paraId="20586575" w14:textId="4CFD3F57" w:rsidR="007F094B" w:rsidRDefault="007F094B" w:rsidP="007F094B">
      <w:pPr>
        <w:pStyle w:val="NormalWeb"/>
        <w:spacing w:before="0" w:beforeAutospacing="0" w:after="0" w:afterAutospacing="0" w:line="480" w:lineRule="auto"/>
      </w:pPr>
      <w:r w:rsidRPr="00671569">
        <w:rPr>
          <w:b/>
          <w:bCs/>
        </w:rPr>
        <w:t>Introduction</w:t>
      </w:r>
    </w:p>
    <w:p w14:paraId="74FC49F2" w14:textId="35B65EEA" w:rsidR="007F094B" w:rsidRDefault="007F094B" w:rsidP="00671569">
      <w:pPr>
        <w:pStyle w:val="NormalWeb"/>
        <w:spacing w:before="0" w:beforeAutospacing="0" w:after="0" w:afterAutospacing="0" w:line="480" w:lineRule="auto"/>
        <w:ind w:firstLine="720"/>
      </w:pPr>
      <w:r>
        <w:t>The global focus on human rights protection has undergone significant evolution over recent decades, reflecting increased recognition of inherent human dignity and the necessity to uphold fundamental freedoms universally. This essay explores how this global emphasis has developed, identifies three key human rights from the Universal Declaration of Human Rights (UDHR) deemed most critical for protection, and examines the interplay of religion, society, and government in Kenya. Furthermore, it highlights the worst cases of religious intolerance from Kenya’s perspective and discusses how the United Nations (UN) can contribute to combating state-sponsored religious intolerance.</w:t>
      </w:r>
    </w:p>
    <w:p w14:paraId="606805DE" w14:textId="306416B1" w:rsidR="007F094B" w:rsidRPr="00671569" w:rsidRDefault="007F094B" w:rsidP="007F094B">
      <w:pPr>
        <w:pStyle w:val="NormalWeb"/>
        <w:spacing w:before="0" w:beforeAutospacing="0" w:after="0" w:afterAutospacing="0" w:line="480" w:lineRule="auto"/>
        <w:rPr>
          <w:b/>
          <w:bCs/>
        </w:rPr>
      </w:pPr>
      <w:r w:rsidRPr="00671569">
        <w:rPr>
          <w:b/>
          <w:bCs/>
        </w:rPr>
        <w:t xml:space="preserve">Evolution of </w:t>
      </w:r>
      <w:r w:rsidRPr="00671569">
        <w:rPr>
          <w:b/>
          <w:bCs/>
        </w:rPr>
        <w:t>global human rights protection</w:t>
      </w:r>
    </w:p>
    <w:p w14:paraId="0C103BD1" w14:textId="0AC75C6C" w:rsidR="007F094B" w:rsidRDefault="007F094B" w:rsidP="00671569">
      <w:pPr>
        <w:pStyle w:val="NormalWeb"/>
        <w:spacing w:before="0" w:beforeAutospacing="0" w:after="0" w:afterAutospacing="0" w:line="480" w:lineRule="auto"/>
        <w:ind w:firstLine="720"/>
      </w:pPr>
      <w:r>
        <w:t>The protection of human rights has markedly improved worldwide compared to previous centuries. Historically, during the 18th and 19th centuries, human rights were poorly protected, with governments frequently violating physical integrity and civil liberties (Herre &amp; Arriagada, 2016). The 20th century saw a significant advancement, especially after World War II, culminating in the adoption of the UDHR by the United Nations General Assembly in 1948 (United Nations, 2026). This milestone document set universal standards for fundamental rights, inspiring over seventy subsequent human rights treaties.</w:t>
      </w:r>
    </w:p>
    <w:p w14:paraId="7EB1E7BB" w14:textId="16686CA5" w:rsidR="007F094B" w:rsidRDefault="007F094B" w:rsidP="00671569">
      <w:pPr>
        <w:pStyle w:val="NormalWeb"/>
        <w:spacing w:before="0" w:beforeAutospacing="0" w:after="0" w:afterAutospacing="0" w:line="480" w:lineRule="auto"/>
        <w:ind w:firstLine="720"/>
      </w:pPr>
      <w:r>
        <w:t xml:space="preserve">Despite progress, the trajectory has not been linear; setbacks have occurred, notably in the 1970s and recent years, often influenced by political, social, and religious conflicts (Herre &amp; Arriagada, 2016). In particular, intolerance based on religion or belief has been weaponized to incite violence and discrimination, exacerbated by social media’s role in spreading hateful messages rapidly (OHCHR, 2026). The UN has actively responded through </w:t>
      </w:r>
      <w:r>
        <w:lastRenderedPageBreak/>
        <w:t>resolutions focusing on combating religious intolerance and promoting dialogue, peace, and respect across societies (OHCHR, 2026).</w:t>
      </w:r>
    </w:p>
    <w:p w14:paraId="37CF17A4" w14:textId="54763D06" w:rsidR="007F094B" w:rsidRPr="00671569" w:rsidRDefault="007F094B" w:rsidP="007F094B">
      <w:pPr>
        <w:pStyle w:val="NormalWeb"/>
        <w:spacing w:before="0" w:beforeAutospacing="0" w:after="0" w:afterAutospacing="0" w:line="480" w:lineRule="auto"/>
        <w:rPr>
          <w:b/>
          <w:bCs/>
        </w:rPr>
      </w:pPr>
      <w:r w:rsidRPr="00671569">
        <w:rPr>
          <w:b/>
          <w:bCs/>
        </w:rPr>
        <w:t xml:space="preserve">Three </w:t>
      </w:r>
      <w:r w:rsidRPr="00671569">
        <w:rPr>
          <w:b/>
          <w:bCs/>
        </w:rPr>
        <w:t xml:space="preserve">most important human rights from the </w:t>
      </w:r>
      <w:r w:rsidRPr="00671569">
        <w:rPr>
          <w:b/>
          <w:bCs/>
        </w:rPr>
        <w:t>UDHR</w:t>
      </w:r>
    </w:p>
    <w:p w14:paraId="62D89971" w14:textId="7B5C655D" w:rsidR="007F094B" w:rsidRDefault="007F094B" w:rsidP="00671569">
      <w:pPr>
        <w:pStyle w:val="NormalWeb"/>
        <w:spacing w:before="0" w:beforeAutospacing="0" w:after="0" w:afterAutospacing="0" w:line="480" w:lineRule="auto"/>
        <w:ind w:firstLine="720"/>
      </w:pPr>
      <w:r>
        <w:t>Among the rights proclaimed in the UDHR, three stand out as vital for protection</w:t>
      </w:r>
      <w:r>
        <w:t xml:space="preserve">. First, </w:t>
      </w:r>
      <w:r>
        <w:t>Right to Life, Liberty, and Security of Person (Article 3)</w:t>
      </w:r>
      <w:r>
        <w:t xml:space="preserve">. </w:t>
      </w:r>
      <w:r>
        <w:t>This right is foundational, ensuring every individual’s survival and safety. Without it, other rights become irrelevant. Protecting this right is crucial in preventing arbitrary killings, violence, and oppression (United Nations, 2026).</w:t>
      </w:r>
      <w:r>
        <w:t xml:space="preserve"> Second, </w:t>
      </w:r>
      <w:r>
        <w:t>Freedom of Thought, Conscience, and Religion (Article 18)</w:t>
      </w:r>
      <w:r>
        <w:t xml:space="preserve">. </w:t>
      </w:r>
      <w:r>
        <w:t>Given the global prevalence of religious intolerance and its role in conflicts, safeguarding this right is essential. It allows individuals to freely practice and change their religion or belief without fear of discrimination or violence (United Nations, 2026; OHCHR, 2026).</w:t>
      </w:r>
      <w:r>
        <w:t xml:space="preserve"> Finally, </w:t>
      </w:r>
      <w:r>
        <w:t>Right to Equal Protection of the Law (Article 7)</w:t>
      </w:r>
      <w:r>
        <w:t xml:space="preserve">. </w:t>
      </w:r>
      <w:r>
        <w:t>Equality before the law ensures that no individual is discriminated against based on religion, ethnicity, or other statuses. This right is fundamental in combating systemic bias and promoting justice (United Nations, 2026).</w:t>
      </w:r>
      <w:r>
        <w:t xml:space="preserve"> </w:t>
      </w:r>
      <w:r>
        <w:t>These rights are interconnected and critical for fostering peaceful coexistence and dignity, especially in multi-religious societies like Kenya.</w:t>
      </w:r>
    </w:p>
    <w:p w14:paraId="0FA9C37E" w14:textId="22A9A1F7" w:rsidR="007F094B" w:rsidRPr="00671569" w:rsidRDefault="007F094B" w:rsidP="007F094B">
      <w:pPr>
        <w:pStyle w:val="NormalWeb"/>
        <w:spacing w:before="0" w:beforeAutospacing="0" w:after="0" w:afterAutospacing="0" w:line="480" w:lineRule="auto"/>
        <w:rPr>
          <w:b/>
          <w:bCs/>
        </w:rPr>
      </w:pPr>
      <w:r w:rsidRPr="00671569">
        <w:rPr>
          <w:b/>
          <w:bCs/>
        </w:rPr>
        <w:t xml:space="preserve">Religion, </w:t>
      </w:r>
      <w:r w:rsidRPr="00671569">
        <w:rPr>
          <w:b/>
          <w:bCs/>
        </w:rPr>
        <w:t xml:space="preserve">society, and government </w:t>
      </w:r>
      <w:r w:rsidRPr="00671569">
        <w:rPr>
          <w:b/>
          <w:bCs/>
        </w:rPr>
        <w:t>in Kenya</w:t>
      </w:r>
    </w:p>
    <w:p w14:paraId="426A9662" w14:textId="7BC15A1F" w:rsidR="007F094B" w:rsidRDefault="007F094B" w:rsidP="00671569">
      <w:pPr>
        <w:pStyle w:val="NormalWeb"/>
        <w:spacing w:before="0" w:beforeAutospacing="0" w:after="0" w:afterAutospacing="0" w:line="480" w:lineRule="auto"/>
        <w:ind w:firstLine="720"/>
      </w:pPr>
      <w:r>
        <w:t>Kenya is predominantly a Christian country, with approximately 85.5</w:t>
      </w:r>
      <w:r w:rsidR="000522FB">
        <w:t xml:space="preserve">% </w:t>
      </w:r>
      <w:r>
        <w:t>of its population identifying as Christian and 11</w:t>
      </w:r>
      <w:r w:rsidR="000522FB">
        <w:t xml:space="preserve">% </w:t>
      </w:r>
      <w:r>
        <w:t>as Muslim, alongside smaller religious groups and traditional beliefs (U.S. Department of State, 2024). Religion deeply influences Kenyan society and politics, intertwining with ethnic identities and political affiliations, which historically ha</w:t>
      </w:r>
      <w:r w:rsidR="00671569">
        <w:t>ve</w:t>
      </w:r>
      <w:r>
        <w:t xml:space="preserve"> fueled social divisions and electoral violence (Makori, 2022).</w:t>
      </w:r>
    </w:p>
    <w:p w14:paraId="47F6ED59" w14:textId="725D0443" w:rsidR="007F094B" w:rsidRDefault="007F094B" w:rsidP="00671569">
      <w:pPr>
        <w:pStyle w:val="NormalWeb"/>
        <w:spacing w:before="0" w:beforeAutospacing="0" w:after="0" w:afterAutospacing="0" w:line="480" w:lineRule="auto"/>
        <w:ind w:firstLine="720"/>
      </w:pPr>
      <w:r>
        <w:t xml:space="preserve">The Kenyan constitution guarantees freedom of religion and prohibits discrimination, stipulating no state religion and recognizing Islamic qadi courts for specific civil matters (U.S. Department of State, 2024). However, religious and ethnic affiliations often overlap, </w:t>
      </w:r>
      <w:r>
        <w:lastRenderedPageBreak/>
        <w:t>shaping political loyalties and societal dynamics. For instance, churches aligned with particular ethnic communities frequently support corresponding political groups, intensifying ethnic polarization during elections (Makori, 2022). The historical entanglement of church and politics has contributed to violence, especially during election periods, reflecting the complex relationship between religious institutions and governance (Makori, 2022).</w:t>
      </w:r>
    </w:p>
    <w:p w14:paraId="77173416" w14:textId="1EF714E9" w:rsidR="007F094B" w:rsidRPr="00671569" w:rsidRDefault="007F094B" w:rsidP="00671569">
      <w:pPr>
        <w:pStyle w:val="NormalWeb"/>
        <w:spacing w:before="0" w:beforeAutospacing="0" w:after="0" w:afterAutospacing="0" w:line="480" w:lineRule="auto"/>
        <w:rPr>
          <w:b/>
          <w:bCs/>
        </w:rPr>
      </w:pPr>
      <w:r w:rsidRPr="00671569">
        <w:rPr>
          <w:b/>
          <w:bCs/>
        </w:rPr>
        <w:t xml:space="preserve">Worst </w:t>
      </w:r>
      <w:r w:rsidRPr="00671569">
        <w:rPr>
          <w:b/>
          <w:bCs/>
        </w:rPr>
        <w:t xml:space="preserve">cases of religious intolerance </w:t>
      </w:r>
      <w:r w:rsidRPr="00671569">
        <w:rPr>
          <w:b/>
          <w:bCs/>
        </w:rPr>
        <w:t xml:space="preserve">from Kenya’s </w:t>
      </w:r>
      <w:r w:rsidRPr="00671569">
        <w:rPr>
          <w:b/>
          <w:bCs/>
        </w:rPr>
        <w:t>p</w:t>
      </w:r>
      <w:r w:rsidRPr="00671569">
        <w:rPr>
          <w:b/>
          <w:bCs/>
        </w:rPr>
        <w:t>erspective</w:t>
      </w:r>
    </w:p>
    <w:p w14:paraId="4703E105" w14:textId="07E9FFB8" w:rsidR="007F094B" w:rsidRDefault="007F094B" w:rsidP="00671569">
      <w:pPr>
        <w:pStyle w:val="NormalWeb"/>
        <w:spacing w:before="0" w:beforeAutospacing="0" w:after="0" w:afterAutospacing="0" w:line="480" w:lineRule="auto"/>
        <w:ind w:firstLine="720"/>
      </w:pPr>
      <w:r>
        <w:t>Kenya faces several severe cases of religious intolerance and violence. The most tragic recent example is the mass starvation deaths in the Shakahola Forest, where hundreds of followers of Pastor Paul MacKenzie died allegedly under his instructions, exposing the dangers of extremist religious cults (U.S. Department of State, 2024). This event sparked national debates on regulating religious organizations to curb extremist beliefs and prevent future tragedies.</w:t>
      </w:r>
    </w:p>
    <w:p w14:paraId="700F728E" w14:textId="2F2E5D07" w:rsidR="007F094B" w:rsidRDefault="007F094B" w:rsidP="00671569">
      <w:pPr>
        <w:pStyle w:val="NormalWeb"/>
        <w:spacing w:before="0" w:beforeAutospacing="0" w:after="0" w:afterAutospacing="0" w:line="480" w:lineRule="auto"/>
        <w:ind w:firstLine="720"/>
      </w:pPr>
      <w:r>
        <w:t>Additionally, terrorist attacks by al-Shabaab, targeting predominantly Christian communities and places of worship, represent ongoing religiously motivated violence (U.S. Department of State, 2024). Other incidents include arson attacks on churches and mosques during protests, indicating tensions between religious groups (U.S. Department of State, 2024). Moreover, the Atheists in Kenya</w:t>
      </w:r>
      <w:r>
        <w:t>n</w:t>
      </w:r>
      <w:r>
        <w:t xml:space="preserve"> society report continued intolerance and indirect discrimination, including workplace prejudice and social harassment (U.S. Department of State, 2024).</w:t>
      </w:r>
    </w:p>
    <w:p w14:paraId="7F481A8E" w14:textId="38CC4BC0" w:rsidR="007F094B" w:rsidRPr="00671569" w:rsidRDefault="007F094B" w:rsidP="007F094B">
      <w:pPr>
        <w:pStyle w:val="NormalWeb"/>
        <w:spacing w:before="0" w:beforeAutospacing="0" w:after="0" w:afterAutospacing="0" w:line="480" w:lineRule="auto"/>
        <w:rPr>
          <w:b/>
          <w:bCs/>
        </w:rPr>
      </w:pPr>
      <w:r w:rsidRPr="00671569">
        <w:rPr>
          <w:b/>
          <w:bCs/>
        </w:rPr>
        <w:t xml:space="preserve">Role of the United Nations in </w:t>
      </w:r>
      <w:r w:rsidRPr="00671569">
        <w:rPr>
          <w:b/>
          <w:bCs/>
        </w:rPr>
        <w:t>combating state-sponsored religious intolerance</w:t>
      </w:r>
    </w:p>
    <w:p w14:paraId="1F3C1D71" w14:textId="1082CA49" w:rsidR="007F094B" w:rsidRDefault="007F094B" w:rsidP="00671569">
      <w:pPr>
        <w:pStyle w:val="NormalWeb"/>
        <w:spacing w:before="0" w:beforeAutospacing="0" w:after="0" w:afterAutospacing="0" w:line="480" w:lineRule="auto"/>
        <w:ind w:firstLine="720"/>
      </w:pPr>
      <w:r>
        <w:t xml:space="preserve">The UN plays a crucial role in addressing religious intolerance through normative frameworks, advocacy, and coordinated international efforts. Since 2011, the UN General Assembly and Human Rights Council have adopted resolutions combating intolerance, discrimination, and violence based on religion or belief (OHCHR, 2026). Resolution 79/180 (2024) calls on states to foster religious tolerance by promoting dialogue, creating </w:t>
      </w:r>
      <w:r>
        <w:lastRenderedPageBreak/>
        <w:t>government mechanisms to identify and mediate religious tensions, training officials, and criminalizing incitement to violence (OHCHR, 2026).</w:t>
      </w:r>
    </w:p>
    <w:p w14:paraId="6A6F1375" w14:textId="04971B94" w:rsidR="007F094B" w:rsidRDefault="007F094B" w:rsidP="00671569">
      <w:pPr>
        <w:pStyle w:val="NormalWeb"/>
        <w:spacing w:before="0" w:beforeAutospacing="0" w:after="0" w:afterAutospacing="0" w:line="480" w:lineRule="auto"/>
        <w:ind w:firstLine="720"/>
      </w:pPr>
      <w:r>
        <w:t>The UN encourages interreligious dialogue at all levels to counter negative stereotyping and hatred, emphasizing education and awareness-raising to harmonize national and international actions (OHCHR, 2026). By supporting countries like Kenya in strengthening legal frameworks and promoting interfaith collaboration, the UN helps reduce religiously motivated violence and discrimination (U.S. Department of State, 2024; OHCHR, 2026).</w:t>
      </w:r>
    </w:p>
    <w:p w14:paraId="386AD571" w14:textId="3118BA83" w:rsidR="007F094B" w:rsidRPr="00671569" w:rsidRDefault="007F094B" w:rsidP="007F094B">
      <w:pPr>
        <w:pStyle w:val="NormalWeb"/>
        <w:spacing w:before="0" w:beforeAutospacing="0" w:after="0" w:afterAutospacing="0" w:line="480" w:lineRule="auto"/>
        <w:rPr>
          <w:b/>
          <w:bCs/>
        </w:rPr>
      </w:pPr>
      <w:r w:rsidRPr="00671569">
        <w:rPr>
          <w:b/>
          <w:bCs/>
        </w:rPr>
        <w:t>Conclusion</w:t>
      </w:r>
    </w:p>
    <w:p w14:paraId="6E0A1A2E" w14:textId="758B1E6C" w:rsidR="0063534D" w:rsidRDefault="007F094B" w:rsidP="00671569">
      <w:pPr>
        <w:pStyle w:val="NormalWeb"/>
        <w:spacing w:before="0" w:beforeAutospacing="0" w:after="0" w:afterAutospacing="0" w:line="480" w:lineRule="auto"/>
        <w:ind w:firstLine="720"/>
      </w:pPr>
      <w:r>
        <w:t>The global focus on human rights protection has evolved significantly, establishing universal standards that recognize the inherent dignity of all individuals. The rights to life, freedom of religion, and equal protection under the law are paramount in safeguarding human dignity and fostering peaceful societies. In Kenya, religion profoundly influences society and politics, often intersecting with ethnicity, which presents challenges for religious tolerance and governance. The country faces serious issues of religious intolerance, including extremist violence and discrimination against minority belief groups. The United Nations remains a vital actor in combating state-sponsored religious intolerance by promoting dialogue, legal reforms, and education. Strengthening these international and national efforts is essential to uphold human rights and ensure peaceful coexistence in diverse societies.</w:t>
      </w:r>
    </w:p>
    <w:p w14:paraId="249ED523" w14:textId="77777777" w:rsidR="0063534D" w:rsidRDefault="0063534D" w:rsidP="007F094B">
      <w:pPr>
        <w:pStyle w:val="NormalWeb"/>
        <w:spacing w:before="0" w:beforeAutospacing="0" w:after="0" w:afterAutospacing="0" w:line="480" w:lineRule="auto"/>
        <w:ind w:firstLine="720"/>
      </w:pPr>
    </w:p>
    <w:p w14:paraId="0ABA621F" w14:textId="77777777" w:rsidR="0063534D" w:rsidRDefault="0063534D" w:rsidP="007F094B">
      <w:pPr>
        <w:pStyle w:val="NormalWeb"/>
        <w:spacing w:before="0" w:beforeAutospacing="0" w:after="0" w:afterAutospacing="0" w:line="480" w:lineRule="auto"/>
        <w:ind w:firstLine="720"/>
      </w:pPr>
    </w:p>
    <w:p w14:paraId="2898C9F0" w14:textId="77777777" w:rsidR="0063534D" w:rsidRDefault="0063534D" w:rsidP="007F094B">
      <w:pPr>
        <w:pStyle w:val="NormalWeb"/>
        <w:spacing w:before="0" w:beforeAutospacing="0" w:after="0" w:afterAutospacing="0" w:line="480" w:lineRule="auto"/>
        <w:ind w:firstLine="720"/>
      </w:pPr>
    </w:p>
    <w:p w14:paraId="5A59482F" w14:textId="77777777" w:rsidR="0063534D" w:rsidRDefault="0063534D" w:rsidP="007F094B">
      <w:pPr>
        <w:pStyle w:val="NormalWeb"/>
        <w:spacing w:before="0" w:beforeAutospacing="0" w:after="0" w:afterAutospacing="0" w:line="480" w:lineRule="auto"/>
        <w:ind w:firstLine="720"/>
      </w:pPr>
    </w:p>
    <w:p w14:paraId="5985D218" w14:textId="77777777" w:rsidR="0063534D" w:rsidRDefault="0063534D" w:rsidP="00671569">
      <w:pPr>
        <w:pStyle w:val="NormalWeb"/>
        <w:spacing w:before="0" w:beforeAutospacing="0" w:after="0" w:afterAutospacing="0" w:line="480" w:lineRule="auto"/>
      </w:pPr>
    </w:p>
    <w:p w14:paraId="14218A2D" w14:textId="77777777" w:rsidR="0063534D" w:rsidRPr="001D7B42" w:rsidRDefault="0063534D" w:rsidP="00671569">
      <w:pPr>
        <w:pStyle w:val="NormalWeb"/>
        <w:spacing w:before="0" w:beforeAutospacing="0" w:after="0" w:afterAutospacing="0" w:line="480" w:lineRule="auto"/>
        <w:rPr>
          <w:b/>
          <w:bCs/>
        </w:rPr>
      </w:pPr>
    </w:p>
    <w:p w14:paraId="36D2CCC6" w14:textId="77777777" w:rsidR="001D7B42" w:rsidRDefault="001D7B42" w:rsidP="007F094B">
      <w:pPr>
        <w:shd w:val="clear" w:color="auto" w:fill="FFFFFF"/>
        <w:jc w:val="center"/>
        <w:rPr>
          <w:rFonts w:ascii="Times New Roman" w:hAnsi="Times New Roman" w:cs="Times New Roman"/>
          <w:b/>
          <w:bCs/>
          <w:color w:val="000000"/>
          <w:sz w:val="24"/>
          <w:szCs w:val="24"/>
        </w:rPr>
      </w:pPr>
      <w:r w:rsidRPr="0063534D">
        <w:rPr>
          <w:rFonts w:ascii="Times New Roman" w:hAnsi="Times New Roman" w:cs="Times New Roman"/>
          <w:b/>
          <w:bCs/>
          <w:color w:val="000000"/>
          <w:sz w:val="24"/>
          <w:szCs w:val="24"/>
        </w:rPr>
        <w:lastRenderedPageBreak/>
        <w:t>References</w:t>
      </w:r>
    </w:p>
    <w:p w14:paraId="45B8C140" w14:textId="77777777" w:rsidR="005111AB" w:rsidRPr="007F094B" w:rsidRDefault="005111AB" w:rsidP="007F094B">
      <w:pPr>
        <w:pStyle w:val="NormalWeb"/>
        <w:shd w:val="clear" w:color="auto" w:fill="FFFFFF"/>
        <w:spacing w:before="0" w:beforeAutospacing="0" w:after="0" w:afterAutospacing="0" w:line="480" w:lineRule="auto"/>
        <w:ind w:right="75"/>
        <w:rPr>
          <w:color w:val="000000"/>
        </w:rPr>
      </w:pPr>
      <w:r w:rsidRPr="007F094B">
        <w:rPr>
          <w:color w:val="000000"/>
        </w:rPr>
        <w:t>Herre B., &amp; Arriagada P. (2016, June 12). </w:t>
      </w:r>
      <w:r w:rsidRPr="007F094B">
        <w:rPr>
          <w:rStyle w:val="Emphasis"/>
          <w:rFonts w:eastAsiaTheme="majorEastAsia"/>
          <w:color w:val="000000"/>
        </w:rPr>
        <w:t>Human rights</w:t>
      </w:r>
      <w:r w:rsidRPr="007F094B">
        <w:rPr>
          <w:color w:val="000000"/>
        </w:rPr>
        <w:t>. Our World in Data. </w:t>
      </w:r>
      <w:hyperlink r:id="rId7" w:history="1">
        <w:r w:rsidRPr="007F094B">
          <w:rPr>
            <w:rStyle w:val="Hyperlink"/>
            <w:rFonts w:eastAsiaTheme="majorEastAsia"/>
            <w:color w:val="000000"/>
          </w:rPr>
          <w:t>https://ourworldindata.org/human-rights</w:t>
        </w:r>
      </w:hyperlink>
    </w:p>
    <w:p w14:paraId="5BDA9CEC" w14:textId="77777777" w:rsidR="005111AB" w:rsidRPr="007F094B" w:rsidRDefault="005111AB" w:rsidP="007F094B">
      <w:pPr>
        <w:pStyle w:val="NormalWeb"/>
        <w:shd w:val="clear" w:color="auto" w:fill="FFFFFF"/>
        <w:spacing w:before="0" w:beforeAutospacing="0" w:after="0" w:afterAutospacing="0" w:line="480" w:lineRule="auto"/>
        <w:ind w:left="720" w:right="75" w:hanging="720"/>
        <w:rPr>
          <w:color w:val="000000"/>
        </w:rPr>
      </w:pPr>
      <w:r w:rsidRPr="007F094B">
        <w:rPr>
          <w:color w:val="000000"/>
        </w:rPr>
        <w:t>Makori J. (2022). The interaction between the church and politics in Kenya from a historical perspective. </w:t>
      </w:r>
      <w:r w:rsidRPr="007F094B">
        <w:rPr>
          <w:rStyle w:val="Emphasis"/>
          <w:rFonts w:eastAsiaTheme="majorEastAsia"/>
          <w:color w:val="000000"/>
        </w:rPr>
        <w:t>Iconic Research and Engineering Journals</w:t>
      </w:r>
      <w:r w:rsidRPr="007F094B">
        <w:rPr>
          <w:color w:val="000000"/>
        </w:rPr>
        <w:t>, </w:t>
      </w:r>
      <w:r w:rsidRPr="007F094B">
        <w:rPr>
          <w:rStyle w:val="Emphasis"/>
          <w:rFonts w:eastAsiaTheme="majorEastAsia"/>
          <w:color w:val="000000"/>
        </w:rPr>
        <w:t>5</w:t>
      </w:r>
      <w:r w:rsidRPr="007F094B">
        <w:rPr>
          <w:color w:val="000000"/>
        </w:rPr>
        <w:t>(10), 215-220. </w:t>
      </w:r>
      <w:hyperlink r:id="rId8" w:history="1">
        <w:r w:rsidRPr="007F094B">
          <w:rPr>
            <w:rStyle w:val="Hyperlink"/>
            <w:rFonts w:eastAsiaTheme="majorEastAsia"/>
            <w:color w:val="000000"/>
          </w:rPr>
          <w:t>https://www.irejournals.com/formatedpaper/1703391.pdf</w:t>
        </w:r>
      </w:hyperlink>
    </w:p>
    <w:p w14:paraId="6CC3006B" w14:textId="77777777" w:rsidR="005111AB" w:rsidRPr="007F094B" w:rsidRDefault="005111AB" w:rsidP="007F094B">
      <w:pPr>
        <w:pStyle w:val="NormalWeb"/>
        <w:shd w:val="clear" w:color="auto" w:fill="FFFFFF"/>
        <w:spacing w:before="0" w:beforeAutospacing="0" w:after="0" w:afterAutospacing="0" w:line="480" w:lineRule="auto"/>
        <w:ind w:left="720" w:right="75" w:hanging="720"/>
        <w:rPr>
          <w:color w:val="000000"/>
        </w:rPr>
      </w:pPr>
      <w:r w:rsidRPr="007F094B">
        <w:rPr>
          <w:color w:val="000000"/>
        </w:rPr>
        <w:t>OHCHR. (2026). </w:t>
      </w:r>
      <w:r w:rsidRPr="007F094B">
        <w:rPr>
          <w:rStyle w:val="Emphasis"/>
          <w:rFonts w:eastAsiaTheme="majorEastAsia"/>
          <w:color w:val="000000"/>
        </w:rPr>
        <w:t>Combating intolerance against persons based on religion or belief</w:t>
      </w:r>
      <w:r w:rsidRPr="007F094B">
        <w:rPr>
          <w:color w:val="000000"/>
        </w:rPr>
        <w:t>. Office of the High Commissioner for Human Rights. </w:t>
      </w:r>
      <w:hyperlink r:id="rId9" w:history="1">
        <w:r w:rsidRPr="007F094B">
          <w:rPr>
            <w:rStyle w:val="Hyperlink"/>
            <w:rFonts w:eastAsiaTheme="majorEastAsia"/>
            <w:color w:val="000000"/>
          </w:rPr>
          <w:t>https://www.ohchr.org/en/minorities/combating-intolerance-against-persons-based-religion-or-belief</w:t>
        </w:r>
      </w:hyperlink>
    </w:p>
    <w:p w14:paraId="0FF3FE49" w14:textId="77777777" w:rsidR="005111AB" w:rsidRPr="007F094B" w:rsidRDefault="005111AB" w:rsidP="007F094B">
      <w:pPr>
        <w:pStyle w:val="NormalWeb"/>
        <w:shd w:val="clear" w:color="auto" w:fill="FFFFFF"/>
        <w:spacing w:before="0" w:beforeAutospacing="0" w:after="0" w:afterAutospacing="0" w:line="480" w:lineRule="auto"/>
        <w:ind w:left="720" w:right="75" w:hanging="720"/>
        <w:rPr>
          <w:color w:val="000000"/>
        </w:rPr>
      </w:pPr>
      <w:r w:rsidRPr="007F094B">
        <w:rPr>
          <w:color w:val="000000"/>
        </w:rPr>
        <w:t>U.S. Department of State. (2024, June 26). </w:t>
      </w:r>
      <w:r w:rsidRPr="007F094B">
        <w:rPr>
          <w:rStyle w:val="Emphasis"/>
          <w:rFonts w:eastAsiaTheme="majorEastAsia"/>
          <w:color w:val="000000"/>
        </w:rPr>
        <w:t>2023 Report on International Religious Freedom: Kenya</w:t>
      </w:r>
      <w:r w:rsidRPr="007F094B">
        <w:rPr>
          <w:color w:val="000000"/>
        </w:rPr>
        <w:t>. United States Department of State. </w:t>
      </w:r>
      <w:hyperlink r:id="rId10" w:anchor=":~:text=The%20AIK%20society%2C%20however%2C%20said,had%20publicly%20identified%20as%20atheists" w:history="1">
        <w:r w:rsidRPr="007F094B">
          <w:rPr>
            <w:rStyle w:val="Hyperlink"/>
            <w:rFonts w:eastAsiaTheme="majorEastAsia"/>
            <w:color w:val="000000"/>
          </w:rPr>
          <w:t>https://2021-2025.state.gov/reports/2023-report-on-international-religious-freedom/kenya/#:~:text=The%20AIK%20society%2C%20however%2C%20said,had%20publicly%20identified%20as%20atheists</w:t>
        </w:r>
      </w:hyperlink>
    </w:p>
    <w:p w14:paraId="1E6F0246" w14:textId="77777777" w:rsidR="005111AB" w:rsidRPr="007F094B" w:rsidRDefault="005111AB" w:rsidP="007F094B">
      <w:pPr>
        <w:pStyle w:val="NormalWeb"/>
        <w:shd w:val="clear" w:color="auto" w:fill="FFFFFF"/>
        <w:spacing w:before="0" w:beforeAutospacing="0" w:after="0" w:afterAutospacing="0" w:line="480" w:lineRule="auto"/>
        <w:ind w:left="720" w:right="75" w:hanging="720"/>
        <w:rPr>
          <w:color w:val="000000"/>
        </w:rPr>
      </w:pPr>
      <w:r w:rsidRPr="007F094B">
        <w:rPr>
          <w:color w:val="000000"/>
        </w:rPr>
        <w:t>United Nations. (2026). </w:t>
      </w:r>
      <w:r w:rsidRPr="007F094B">
        <w:rPr>
          <w:rStyle w:val="Emphasis"/>
          <w:rFonts w:eastAsiaTheme="majorEastAsia"/>
          <w:color w:val="000000"/>
        </w:rPr>
        <w:t>Universal Declaration of Human Rights</w:t>
      </w:r>
      <w:r w:rsidRPr="007F094B">
        <w:rPr>
          <w:color w:val="000000"/>
        </w:rPr>
        <w:t>. </w:t>
      </w:r>
      <w:hyperlink r:id="rId11" w:history="1">
        <w:r w:rsidRPr="007F094B">
          <w:rPr>
            <w:rStyle w:val="Hyperlink"/>
            <w:rFonts w:eastAsiaTheme="majorEastAsia"/>
            <w:color w:val="000000"/>
          </w:rPr>
          <w:t>https://www.un.org/en/about-us/universal-declaration-of-human-rights</w:t>
        </w:r>
      </w:hyperlink>
    </w:p>
    <w:p w14:paraId="76562632" w14:textId="77777777" w:rsidR="005111AB" w:rsidRDefault="005111AB" w:rsidP="005111AB">
      <w:pPr>
        <w:shd w:val="clear" w:color="auto" w:fill="FFFFFF"/>
        <w:rPr>
          <w:rFonts w:ascii="Times New Roman" w:hAnsi="Times New Roman" w:cs="Times New Roman"/>
          <w:b/>
          <w:bCs/>
          <w:color w:val="000000"/>
          <w:sz w:val="24"/>
          <w:szCs w:val="24"/>
        </w:rPr>
      </w:pPr>
    </w:p>
    <w:p w14:paraId="42288773" w14:textId="77777777" w:rsidR="005111AB" w:rsidRPr="0063534D" w:rsidRDefault="005111AB" w:rsidP="005111AB">
      <w:pPr>
        <w:shd w:val="clear" w:color="auto" w:fill="FFFFFF"/>
        <w:rPr>
          <w:rFonts w:ascii="Times New Roman" w:hAnsi="Times New Roman" w:cs="Times New Roman"/>
          <w:b/>
          <w:bCs/>
          <w:color w:val="000000"/>
          <w:sz w:val="24"/>
          <w:szCs w:val="24"/>
        </w:rPr>
      </w:pPr>
    </w:p>
    <w:p w14:paraId="7B77C074" w14:textId="05351449" w:rsidR="00302292" w:rsidRPr="001D7B42" w:rsidRDefault="00302292" w:rsidP="001D7B42">
      <w:pPr>
        <w:ind w:left="720" w:hanging="720"/>
        <w:rPr>
          <w:rFonts w:ascii="Times New Roman" w:hAnsi="Times New Roman" w:cs="Times New Roman"/>
          <w:sz w:val="24"/>
          <w:szCs w:val="24"/>
          <w:shd w:val="clear" w:color="auto" w:fill="FFFFFF"/>
        </w:rPr>
      </w:pPr>
    </w:p>
    <w:sectPr w:rsidR="00302292" w:rsidRPr="001D7B42">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D1B47" w14:textId="77777777" w:rsidR="005F795A" w:rsidRDefault="005F795A" w:rsidP="00302292">
      <w:pPr>
        <w:spacing w:line="240" w:lineRule="auto"/>
      </w:pPr>
      <w:r>
        <w:separator/>
      </w:r>
    </w:p>
  </w:endnote>
  <w:endnote w:type="continuationSeparator" w:id="0">
    <w:p w14:paraId="4ED861A4" w14:textId="77777777" w:rsidR="005F795A" w:rsidRDefault="005F795A" w:rsidP="003022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A151" w14:textId="77777777" w:rsidR="005F795A" w:rsidRDefault="005F795A" w:rsidP="00302292">
      <w:pPr>
        <w:spacing w:line="240" w:lineRule="auto"/>
      </w:pPr>
      <w:r>
        <w:separator/>
      </w:r>
    </w:p>
  </w:footnote>
  <w:footnote w:type="continuationSeparator" w:id="0">
    <w:p w14:paraId="624596B3" w14:textId="77777777" w:rsidR="005F795A" w:rsidRDefault="005F795A" w:rsidP="003022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44969360"/>
      <w:docPartObj>
        <w:docPartGallery w:val="Page Numbers (Top of Page)"/>
        <w:docPartUnique/>
      </w:docPartObj>
    </w:sdtPr>
    <w:sdtEndPr>
      <w:rPr>
        <w:noProof/>
      </w:rPr>
    </w:sdtEndPr>
    <w:sdtContent>
      <w:p w14:paraId="7E82D082" w14:textId="0E4B5711" w:rsidR="00302292" w:rsidRPr="00302292" w:rsidRDefault="00302292">
        <w:pPr>
          <w:pStyle w:val="Header"/>
          <w:jc w:val="right"/>
          <w:rPr>
            <w:rFonts w:ascii="Times New Roman" w:hAnsi="Times New Roman" w:cs="Times New Roman"/>
            <w:sz w:val="24"/>
            <w:szCs w:val="24"/>
          </w:rPr>
        </w:pPr>
        <w:r w:rsidRPr="00302292">
          <w:rPr>
            <w:rFonts w:ascii="Times New Roman" w:hAnsi="Times New Roman" w:cs="Times New Roman"/>
            <w:sz w:val="24"/>
            <w:szCs w:val="24"/>
          </w:rPr>
          <w:fldChar w:fldCharType="begin"/>
        </w:r>
        <w:r w:rsidRPr="00302292">
          <w:rPr>
            <w:rFonts w:ascii="Times New Roman" w:hAnsi="Times New Roman" w:cs="Times New Roman"/>
            <w:sz w:val="24"/>
            <w:szCs w:val="24"/>
          </w:rPr>
          <w:instrText xml:space="preserve"> PAGE   \* MERGEFORMAT </w:instrText>
        </w:r>
        <w:r w:rsidRPr="00302292">
          <w:rPr>
            <w:rFonts w:ascii="Times New Roman" w:hAnsi="Times New Roman" w:cs="Times New Roman"/>
            <w:sz w:val="24"/>
            <w:szCs w:val="24"/>
          </w:rPr>
          <w:fldChar w:fldCharType="separate"/>
        </w:r>
        <w:r w:rsidRPr="00302292">
          <w:rPr>
            <w:rFonts w:ascii="Times New Roman" w:hAnsi="Times New Roman" w:cs="Times New Roman"/>
            <w:noProof/>
            <w:sz w:val="24"/>
            <w:szCs w:val="24"/>
          </w:rPr>
          <w:t>2</w:t>
        </w:r>
        <w:r w:rsidRPr="00302292">
          <w:rPr>
            <w:rFonts w:ascii="Times New Roman" w:hAnsi="Times New Roman" w:cs="Times New Roman"/>
            <w:noProof/>
            <w:sz w:val="24"/>
            <w:szCs w:val="24"/>
          </w:rPr>
          <w:fldChar w:fldCharType="end"/>
        </w:r>
      </w:p>
    </w:sdtContent>
  </w:sdt>
  <w:p w14:paraId="7B5F5961" w14:textId="77777777" w:rsidR="00302292" w:rsidRDefault="00302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662E"/>
    <w:multiLevelType w:val="multilevel"/>
    <w:tmpl w:val="686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52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tTQyMDMztjQyMjdV0lEKTi0uzszPAykwrAUAJUL5ViwAAAA="/>
  </w:docVars>
  <w:rsids>
    <w:rsidRoot w:val="004421DA"/>
    <w:rsid w:val="000522FB"/>
    <w:rsid w:val="000872F5"/>
    <w:rsid w:val="00097E8D"/>
    <w:rsid w:val="001458AC"/>
    <w:rsid w:val="00194595"/>
    <w:rsid w:val="001D7B42"/>
    <w:rsid w:val="002268E1"/>
    <w:rsid w:val="00302292"/>
    <w:rsid w:val="004421DA"/>
    <w:rsid w:val="004D1099"/>
    <w:rsid w:val="004E77EC"/>
    <w:rsid w:val="005111AB"/>
    <w:rsid w:val="005F795A"/>
    <w:rsid w:val="0060152E"/>
    <w:rsid w:val="0063534D"/>
    <w:rsid w:val="00671569"/>
    <w:rsid w:val="00772062"/>
    <w:rsid w:val="007874A8"/>
    <w:rsid w:val="007F094B"/>
    <w:rsid w:val="00827EB9"/>
    <w:rsid w:val="008F5E2A"/>
    <w:rsid w:val="00922A34"/>
    <w:rsid w:val="009D103B"/>
    <w:rsid w:val="009E5940"/>
    <w:rsid w:val="00A35799"/>
    <w:rsid w:val="00A711FA"/>
    <w:rsid w:val="00A85D90"/>
    <w:rsid w:val="00AE0E21"/>
    <w:rsid w:val="00B4226B"/>
    <w:rsid w:val="00C35DC7"/>
    <w:rsid w:val="00C52066"/>
    <w:rsid w:val="00CA0B8E"/>
    <w:rsid w:val="00D13054"/>
    <w:rsid w:val="00D323BE"/>
    <w:rsid w:val="00D76D23"/>
    <w:rsid w:val="00D76F54"/>
    <w:rsid w:val="00FA371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C792C"/>
  <w15:chartTrackingRefBased/>
  <w15:docId w15:val="{24773435-6725-4353-BE7B-171B9B68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DA"/>
    <w:rPr>
      <w:rFonts w:eastAsiaTheme="majorEastAsia" w:cstheme="majorBidi"/>
      <w:color w:val="272727" w:themeColor="text1" w:themeTint="D8"/>
    </w:rPr>
  </w:style>
  <w:style w:type="paragraph" w:styleId="Title">
    <w:name w:val="Title"/>
    <w:basedOn w:val="Normal"/>
    <w:next w:val="Normal"/>
    <w:link w:val="TitleChar"/>
    <w:uiPriority w:val="10"/>
    <w:qFormat/>
    <w:rsid w:val="0044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D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1DA"/>
    <w:rPr>
      <w:i/>
      <w:iCs/>
      <w:color w:val="404040" w:themeColor="text1" w:themeTint="BF"/>
    </w:rPr>
  </w:style>
  <w:style w:type="paragraph" w:styleId="ListParagraph">
    <w:name w:val="List Paragraph"/>
    <w:basedOn w:val="Normal"/>
    <w:uiPriority w:val="34"/>
    <w:qFormat/>
    <w:rsid w:val="004421DA"/>
    <w:pPr>
      <w:ind w:left="720"/>
      <w:contextualSpacing/>
    </w:pPr>
  </w:style>
  <w:style w:type="character" w:styleId="IntenseEmphasis">
    <w:name w:val="Intense Emphasis"/>
    <w:basedOn w:val="DefaultParagraphFont"/>
    <w:uiPriority w:val="21"/>
    <w:qFormat/>
    <w:rsid w:val="004421DA"/>
    <w:rPr>
      <w:i/>
      <w:iCs/>
      <w:color w:val="0F4761" w:themeColor="accent1" w:themeShade="BF"/>
    </w:rPr>
  </w:style>
  <w:style w:type="paragraph" w:styleId="IntenseQuote">
    <w:name w:val="Intense Quote"/>
    <w:basedOn w:val="Normal"/>
    <w:next w:val="Normal"/>
    <w:link w:val="IntenseQuoteChar"/>
    <w:uiPriority w:val="30"/>
    <w:qFormat/>
    <w:rsid w:val="0044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DA"/>
    <w:rPr>
      <w:i/>
      <w:iCs/>
      <w:color w:val="0F4761" w:themeColor="accent1" w:themeShade="BF"/>
    </w:rPr>
  </w:style>
  <w:style w:type="character" w:styleId="IntenseReference">
    <w:name w:val="Intense Reference"/>
    <w:basedOn w:val="DefaultParagraphFont"/>
    <w:uiPriority w:val="32"/>
    <w:qFormat/>
    <w:rsid w:val="004421DA"/>
    <w:rPr>
      <w:b/>
      <w:bCs/>
      <w:smallCaps/>
      <w:color w:val="0F4761" w:themeColor="accent1" w:themeShade="BF"/>
      <w:spacing w:val="5"/>
    </w:rPr>
  </w:style>
  <w:style w:type="character" w:customStyle="1" w:styleId="wiseone-analysis-result">
    <w:name w:val="wiseone-analysis-result"/>
    <w:basedOn w:val="DefaultParagraphFont"/>
    <w:rsid w:val="00C35DC7"/>
  </w:style>
  <w:style w:type="character" w:styleId="Emphasis">
    <w:name w:val="Emphasis"/>
    <w:basedOn w:val="DefaultParagraphFont"/>
    <w:uiPriority w:val="20"/>
    <w:qFormat/>
    <w:rsid w:val="00C35DC7"/>
    <w:rPr>
      <w:i/>
      <w:iCs/>
    </w:rPr>
  </w:style>
  <w:style w:type="character" w:styleId="Hyperlink">
    <w:name w:val="Hyperlink"/>
    <w:basedOn w:val="DefaultParagraphFont"/>
    <w:uiPriority w:val="99"/>
    <w:unhideWhenUsed/>
    <w:rsid w:val="00C35DC7"/>
    <w:rPr>
      <w:color w:val="0000FF"/>
      <w:u w:val="single"/>
    </w:rPr>
  </w:style>
  <w:style w:type="character" w:styleId="UnresolvedMention">
    <w:name w:val="Unresolved Mention"/>
    <w:basedOn w:val="DefaultParagraphFont"/>
    <w:uiPriority w:val="99"/>
    <w:semiHidden/>
    <w:unhideWhenUsed/>
    <w:rsid w:val="00C52066"/>
    <w:rPr>
      <w:color w:val="605E5C"/>
      <w:shd w:val="clear" w:color="auto" w:fill="E1DFDD"/>
    </w:rPr>
  </w:style>
  <w:style w:type="paragraph" w:styleId="Header">
    <w:name w:val="header"/>
    <w:basedOn w:val="Normal"/>
    <w:link w:val="HeaderChar"/>
    <w:uiPriority w:val="99"/>
    <w:unhideWhenUsed/>
    <w:rsid w:val="00302292"/>
    <w:pPr>
      <w:tabs>
        <w:tab w:val="center" w:pos="4680"/>
        <w:tab w:val="right" w:pos="9360"/>
      </w:tabs>
      <w:spacing w:line="240" w:lineRule="auto"/>
    </w:pPr>
  </w:style>
  <w:style w:type="character" w:customStyle="1" w:styleId="HeaderChar">
    <w:name w:val="Header Char"/>
    <w:basedOn w:val="DefaultParagraphFont"/>
    <w:link w:val="Header"/>
    <w:uiPriority w:val="99"/>
    <w:rsid w:val="00302292"/>
  </w:style>
  <w:style w:type="paragraph" w:styleId="Footer">
    <w:name w:val="footer"/>
    <w:basedOn w:val="Normal"/>
    <w:link w:val="FooterChar"/>
    <w:uiPriority w:val="99"/>
    <w:unhideWhenUsed/>
    <w:rsid w:val="00302292"/>
    <w:pPr>
      <w:tabs>
        <w:tab w:val="center" w:pos="4680"/>
        <w:tab w:val="right" w:pos="9360"/>
      </w:tabs>
      <w:spacing w:line="240" w:lineRule="auto"/>
    </w:pPr>
  </w:style>
  <w:style w:type="character" w:customStyle="1" w:styleId="FooterChar">
    <w:name w:val="Footer Char"/>
    <w:basedOn w:val="DefaultParagraphFont"/>
    <w:link w:val="Footer"/>
    <w:uiPriority w:val="99"/>
    <w:rsid w:val="00302292"/>
  </w:style>
  <w:style w:type="paragraph" w:styleId="NormalWeb">
    <w:name w:val="Normal (Web)"/>
    <w:basedOn w:val="Normal"/>
    <w:uiPriority w:val="99"/>
    <w:semiHidden/>
    <w:unhideWhenUsed/>
    <w:rsid w:val="00CA0B8E"/>
    <w:pPr>
      <w:spacing w:before="100" w:beforeAutospacing="1" w:after="100" w:afterAutospacing="1" w:line="240" w:lineRule="auto"/>
      <w:ind w:left="0" w:right="0"/>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ejournals.com/formatedpaper/1703391.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urworldindata.org/human-right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org/en/about-us/universal-declaration-of-human-rights" TargetMode="External"/><Relationship Id="rId5" Type="http://schemas.openxmlformats.org/officeDocument/2006/relationships/footnotes" Target="footnotes.xml"/><Relationship Id="rId10" Type="http://schemas.openxmlformats.org/officeDocument/2006/relationships/hyperlink" Target="https://2021-2025.state.gov/reports/2023-report-on-international-religious-freedom/kenya/" TargetMode="External"/><Relationship Id="rId4" Type="http://schemas.openxmlformats.org/officeDocument/2006/relationships/webSettings" Target="webSettings.xml"/><Relationship Id="rId9" Type="http://schemas.openxmlformats.org/officeDocument/2006/relationships/hyperlink" Target="https://www.ohchr.org/en/minorities/combating-intolerance-against-persons-based-religion-or-belie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DCC087-542F-6C48-85B1-DF826296FFD7}">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32</TotalTime>
  <Pages>6</Pages>
  <Words>1170</Words>
  <Characters>8062</Characters>
  <Application>Microsoft Office Word</Application>
  <DocSecurity>0</DocSecurity>
  <Lines>152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Okoth Ouma</cp:lastModifiedBy>
  <cp:revision>6</cp:revision>
  <dcterms:created xsi:type="dcterms:W3CDTF">2026-02-18T22:09:00Z</dcterms:created>
  <dcterms:modified xsi:type="dcterms:W3CDTF">2026-02-18T23:16:00Z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e1625c19-90f5-460b-86ac-bbc43947d694</vt:lpwstr>
  </property>
  <property fmtid="{D5CDD505-2E9C-101B-9397-08002B2CF9AE}" pid="3" name="grammarly_documentId">
    <vt:lpwstr>documentId_4607</vt:lpwstr>
  </property>
  <property fmtid="{D5CDD505-2E9C-101B-9397-08002B2CF9AE}" pid="4" name="grammarly_documentContext">
    <vt:lpwstr>{"goals":[],"domain":"general","emotions":[],"dialect":"british"}</vt:lpwstr>
  </property>
</Properties>
</file>