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E3809" w14:textId="61805384" w:rsidR="00510380" w:rsidRPr="00B0346D" w:rsidRDefault="00B0346D" w:rsidP="00B0346D">
      <w:pPr>
        <w:spacing w:after="0"/>
        <w:jc w:val="center"/>
        <w:rPr>
          <w:rFonts w:ascii="Times New Roman" w:hAnsi="Times New Roman" w:cs="Times New Roman"/>
          <w:b/>
          <w:bCs/>
          <w:lang w:val="en-US"/>
        </w:rPr>
      </w:pPr>
      <w:r w:rsidRPr="00B0346D">
        <w:rPr>
          <w:rFonts w:ascii="Times New Roman" w:hAnsi="Times New Roman" w:cs="Times New Roman"/>
          <w:b/>
          <w:bCs/>
        </w:rPr>
        <w:t>How Information Technology Transforms Society and Raises New Challenges</w:t>
      </w:r>
    </w:p>
    <w:p w14:paraId="26A88D0F" w14:textId="77777777" w:rsidR="00510380" w:rsidRPr="00B0346D" w:rsidRDefault="00510380" w:rsidP="00B0346D">
      <w:pPr>
        <w:spacing w:after="0"/>
        <w:rPr>
          <w:rFonts w:ascii="Times New Roman" w:hAnsi="Times New Roman" w:cs="Times New Roman"/>
          <w:b/>
          <w:bCs/>
          <w:lang w:val="en-US"/>
        </w:rPr>
      </w:pPr>
      <w:r w:rsidRPr="00B0346D">
        <w:rPr>
          <w:rFonts w:ascii="Times New Roman" w:hAnsi="Times New Roman" w:cs="Times New Roman"/>
          <w:b/>
          <w:bCs/>
          <w:lang w:val="en-US"/>
        </w:rPr>
        <w:t>Introduction</w:t>
      </w:r>
    </w:p>
    <w:p w14:paraId="27E83304" w14:textId="1EA8D053"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The rapid advancement of technology and the intensification of globalization over recent decades have profoundly reshaped economic structures and labor markets worldwide. While these forces have driven growth and innovation, they have also contributed to growing inequalities within and between societies. This essay explores how technology and globalization increase inequality, reflects on the impact of globalized technology on personal life, and examines the regulatory environment’s role in fostering technological innovation in Africa, with a focus on Kenya’s M-Pesa system and Konza Technology City.</w:t>
      </w:r>
    </w:p>
    <w:p w14:paraId="11F9F86C" w14:textId="3AD92194" w:rsidR="00510380" w:rsidRPr="00B0346D" w:rsidRDefault="00510380" w:rsidP="00B0346D">
      <w:pPr>
        <w:spacing w:after="0"/>
        <w:rPr>
          <w:rFonts w:ascii="Times New Roman" w:hAnsi="Times New Roman" w:cs="Times New Roman"/>
          <w:b/>
          <w:bCs/>
          <w:lang w:val="en-US"/>
        </w:rPr>
      </w:pPr>
      <w:r w:rsidRPr="00B0346D">
        <w:rPr>
          <w:rFonts w:ascii="Times New Roman" w:hAnsi="Times New Roman" w:cs="Times New Roman"/>
          <w:b/>
          <w:bCs/>
          <w:lang w:val="en-US"/>
        </w:rPr>
        <w:t xml:space="preserve">Technology, </w:t>
      </w:r>
      <w:r w:rsidR="00B0346D" w:rsidRPr="00B0346D">
        <w:rPr>
          <w:rFonts w:ascii="Times New Roman" w:hAnsi="Times New Roman" w:cs="Times New Roman"/>
          <w:b/>
          <w:bCs/>
          <w:lang w:val="en-US"/>
        </w:rPr>
        <w:t>globalization, and increasing inequality</w:t>
      </w:r>
    </w:p>
    <w:p w14:paraId="56A5295C" w14:textId="77777777" w:rsidR="00B0346D"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 xml:space="preserve">Technology and globalization have been identified as significant contributors to rising inequalities, particularly in advanced economies. </w:t>
      </w:r>
      <w:proofErr w:type="spellStart"/>
      <w:r w:rsidRPr="00B0346D">
        <w:rPr>
          <w:rFonts w:ascii="Times New Roman" w:hAnsi="Times New Roman" w:cs="Times New Roman"/>
          <w:lang w:val="en-US"/>
        </w:rPr>
        <w:t>Nascia</w:t>
      </w:r>
      <w:proofErr w:type="spellEnd"/>
      <w:r w:rsidRPr="00B0346D">
        <w:rPr>
          <w:rFonts w:ascii="Times New Roman" w:hAnsi="Times New Roman" w:cs="Times New Roman"/>
          <w:lang w:val="en-US"/>
        </w:rPr>
        <w:t xml:space="preserve"> and Pianta (2009) argue that technological change, especially the emergence of the information and communication technologies (ICTs) paradigm, has led to structural shifts favoring profits over wages. The process of "creative destruction" benefits firms with technological advantages, enabling temporary monopolies and high profits, while many traditional industries with medium-skilled, unionized workers decline. This dynamic results in wage polarization where high-skilled workers see wage growth, but middle- and low-skilled workers face stagnation or declines.</w:t>
      </w:r>
      <w:r w:rsidR="00B0346D" w:rsidRPr="00B0346D">
        <w:rPr>
          <w:rFonts w:ascii="Times New Roman" w:hAnsi="Times New Roman" w:cs="Times New Roman"/>
          <w:lang w:val="en-US"/>
        </w:rPr>
        <w:t xml:space="preserve"> </w:t>
      </w:r>
    </w:p>
    <w:p w14:paraId="75D594E3" w14:textId="1DBDC021" w:rsidR="00B0346D"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 xml:space="preserve">Moreover, globalization intensifies this polarization by exposing domestic labor markets to international competition. The relocation of production to countries with cheaper labor depresses wages for low-skilled workers in developed countries. Freeman (cited in </w:t>
      </w:r>
      <w:proofErr w:type="spellStart"/>
      <w:r w:rsidRPr="00B0346D">
        <w:rPr>
          <w:rFonts w:ascii="Times New Roman" w:hAnsi="Times New Roman" w:cs="Times New Roman"/>
          <w:lang w:val="en-US"/>
        </w:rPr>
        <w:t>Nascia</w:t>
      </w:r>
      <w:proofErr w:type="spellEnd"/>
      <w:r w:rsidRPr="00B0346D">
        <w:rPr>
          <w:rFonts w:ascii="Times New Roman" w:hAnsi="Times New Roman" w:cs="Times New Roman"/>
          <w:lang w:val="en-US"/>
        </w:rPr>
        <w:t xml:space="preserve"> &amp; Pianta, 2009) notes that globalization has doubled the global labor supply, </w:t>
      </w:r>
      <w:proofErr w:type="gramStart"/>
      <w:r w:rsidRPr="00B0346D">
        <w:rPr>
          <w:rFonts w:ascii="Times New Roman" w:hAnsi="Times New Roman" w:cs="Times New Roman"/>
          <w:lang w:val="en-US"/>
        </w:rPr>
        <w:t>reducing</w:t>
      </w:r>
      <w:proofErr w:type="gramEnd"/>
      <w:r w:rsidRPr="00B0346D">
        <w:rPr>
          <w:rFonts w:ascii="Times New Roman" w:hAnsi="Times New Roman" w:cs="Times New Roman"/>
          <w:lang w:val="en-US"/>
        </w:rPr>
        <w:t xml:space="preserve"> the capital-to-labor ratio and thereby increasing profit shares and inequality. This is </w:t>
      </w:r>
      <w:r w:rsidRPr="00B0346D">
        <w:rPr>
          <w:rFonts w:ascii="Times New Roman" w:hAnsi="Times New Roman" w:cs="Times New Roman"/>
          <w:lang w:val="en-US"/>
        </w:rPr>
        <w:lastRenderedPageBreak/>
        <w:t>compounded by deregulation and the weakening of labor protections, leading to precarious employment and reduced social safety nets.</w:t>
      </w:r>
    </w:p>
    <w:p w14:paraId="3ED2EF78" w14:textId="1380689D"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Empirical data show that profits in high-innovation sectors grow significantly faster than wages, further widening income gaps. For example, in Europe between 1994 and 2001, profits in innovative industries grew by nearly 8% annually, triple the wage growth rate. Conversely, in less innovative sectors, profits still outpaced wages by more than twofold (</w:t>
      </w:r>
      <w:proofErr w:type="spellStart"/>
      <w:r w:rsidRPr="00B0346D">
        <w:rPr>
          <w:rFonts w:ascii="Times New Roman" w:hAnsi="Times New Roman" w:cs="Times New Roman"/>
          <w:lang w:val="en-US"/>
        </w:rPr>
        <w:t>Nascia</w:t>
      </w:r>
      <w:proofErr w:type="spellEnd"/>
      <w:r w:rsidRPr="00B0346D">
        <w:rPr>
          <w:rFonts w:ascii="Times New Roman" w:hAnsi="Times New Roman" w:cs="Times New Roman"/>
          <w:lang w:val="en-US"/>
        </w:rPr>
        <w:t xml:space="preserve"> &amp; Pianta, 2009). This uneven benefit distribution illustrates how technology advantages capital owners and skilled labor, reinforcing economic disparities.</w:t>
      </w:r>
    </w:p>
    <w:p w14:paraId="695E2C37" w14:textId="403A1279"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From personal experience, globalization and technology have made international job opportunities accessible, as demonstrated by my ability to secure a teaching position in Thailand while being originally from Kenya. The internet facilitated access to job listings, and technologies such as airplanes enabled physical mobility. Yet, this opportunity is not universally available, highlighting how access to technology and global networks remains unequally distributed, reinforcing existing inequalities.</w:t>
      </w:r>
    </w:p>
    <w:p w14:paraId="5CD335B0" w14:textId="5DBD5B59" w:rsidR="00510380" w:rsidRPr="00B0346D" w:rsidRDefault="00510380" w:rsidP="00B0346D">
      <w:pPr>
        <w:spacing w:after="0"/>
        <w:rPr>
          <w:rFonts w:ascii="Times New Roman" w:hAnsi="Times New Roman" w:cs="Times New Roman"/>
          <w:b/>
          <w:bCs/>
          <w:lang w:val="en-US"/>
        </w:rPr>
      </w:pPr>
      <w:r w:rsidRPr="00B0346D">
        <w:rPr>
          <w:rFonts w:ascii="Times New Roman" w:hAnsi="Times New Roman" w:cs="Times New Roman"/>
          <w:b/>
          <w:bCs/>
          <w:lang w:val="en-US"/>
        </w:rPr>
        <w:t xml:space="preserve">Impact of </w:t>
      </w:r>
      <w:r w:rsidR="00B0346D" w:rsidRPr="00B0346D">
        <w:rPr>
          <w:rFonts w:ascii="Times New Roman" w:hAnsi="Times New Roman" w:cs="Times New Roman"/>
          <w:b/>
          <w:bCs/>
          <w:lang w:val="en-US"/>
        </w:rPr>
        <w:t>globalized technology on personal life</w:t>
      </w:r>
    </w:p>
    <w:p w14:paraId="25321D57" w14:textId="2011FCAB"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Globalized technology has transformed my life in several meaningful ways. First, it has broadened access to employment opportunities beyond national borders. As a Kenyan teacher working in Thailand, I found my job through the internet, a product of global technological integration. Without this connectivity, discovering such opportunities would have been challenging.</w:t>
      </w:r>
    </w:p>
    <w:p w14:paraId="1CDD3DEF" w14:textId="4466423E"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Second, the availability of affordable air travel, itself a result of global technological advancement, allows me to physically commute long distances, effectively shrinking the world and facilitating international employment.</w:t>
      </w:r>
    </w:p>
    <w:p w14:paraId="3147DD92" w14:textId="27668BBA"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Third, education has become more accessible through online platforms</w:t>
      </w:r>
      <w:r w:rsidR="00B0346D" w:rsidRPr="00B0346D">
        <w:rPr>
          <w:rFonts w:ascii="Times New Roman" w:hAnsi="Times New Roman" w:cs="Times New Roman"/>
          <w:lang w:val="en-US"/>
        </w:rPr>
        <w:t>,</w:t>
      </w:r>
      <w:r w:rsidRPr="00B0346D">
        <w:rPr>
          <w:rFonts w:ascii="Times New Roman" w:hAnsi="Times New Roman" w:cs="Times New Roman"/>
          <w:lang w:val="en-US"/>
        </w:rPr>
        <w:t xml:space="preserve"> </w:t>
      </w:r>
      <w:r w:rsidR="00B0346D" w:rsidRPr="00B0346D">
        <w:rPr>
          <w:rFonts w:ascii="Times New Roman" w:hAnsi="Times New Roman" w:cs="Times New Roman"/>
          <w:lang w:val="en-US"/>
        </w:rPr>
        <w:t>such as</w:t>
      </w:r>
      <w:r w:rsidRPr="00B0346D">
        <w:rPr>
          <w:rFonts w:ascii="Times New Roman" w:hAnsi="Times New Roman" w:cs="Times New Roman"/>
          <w:lang w:val="en-US"/>
        </w:rPr>
        <w:t xml:space="preserve"> the University of the People, enabling me to study remotely without geographic constraints. </w:t>
      </w:r>
      <w:r w:rsidRPr="00B0346D">
        <w:rPr>
          <w:rFonts w:ascii="Times New Roman" w:hAnsi="Times New Roman" w:cs="Times New Roman"/>
          <w:lang w:val="en-US"/>
        </w:rPr>
        <w:lastRenderedPageBreak/>
        <w:t>This digital learning opportunity breaks traditional barriers to education and skill acquisition.</w:t>
      </w:r>
    </w:p>
    <w:p w14:paraId="3D8E07FC" w14:textId="240B186B"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Finally, communication technologies such as WhatsApp video calls allow me to maintain close contact with family members despite physical separation. This real-time communication fosters social cohesion and emotional well-being, highlighting the positive social impacts of globalized technology.</w:t>
      </w:r>
    </w:p>
    <w:p w14:paraId="0CD522FF" w14:textId="38B89712" w:rsidR="00510380" w:rsidRPr="00B0346D" w:rsidRDefault="00510380" w:rsidP="00B0346D">
      <w:pPr>
        <w:spacing w:after="0"/>
        <w:rPr>
          <w:rFonts w:ascii="Times New Roman" w:hAnsi="Times New Roman" w:cs="Times New Roman"/>
          <w:b/>
          <w:bCs/>
          <w:lang w:val="en-US"/>
        </w:rPr>
      </w:pPr>
      <w:r w:rsidRPr="00B0346D">
        <w:rPr>
          <w:rFonts w:ascii="Times New Roman" w:hAnsi="Times New Roman" w:cs="Times New Roman"/>
          <w:b/>
          <w:bCs/>
          <w:lang w:val="en-US"/>
        </w:rPr>
        <w:t xml:space="preserve">Why M-Pesa </w:t>
      </w:r>
      <w:r w:rsidR="00B0346D" w:rsidRPr="00B0346D">
        <w:rPr>
          <w:rFonts w:ascii="Times New Roman" w:hAnsi="Times New Roman" w:cs="Times New Roman"/>
          <w:b/>
          <w:bCs/>
          <w:lang w:val="en-US"/>
        </w:rPr>
        <w:t xml:space="preserve">works well </w:t>
      </w:r>
      <w:r w:rsidRPr="00B0346D">
        <w:rPr>
          <w:rFonts w:ascii="Times New Roman" w:hAnsi="Times New Roman" w:cs="Times New Roman"/>
          <w:b/>
          <w:bCs/>
          <w:lang w:val="en-US"/>
        </w:rPr>
        <w:t>in Kenya</w:t>
      </w:r>
    </w:p>
    <w:p w14:paraId="5511917A" w14:textId="1AD85DAB"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According to Ndung’u (2017), M-Pesa’s success in Kenya stems from a unique synergy between innovation and a supportive regulatory environment. The Kenyan government created a “test-and-learn” regulatory approach that allowed M-Pesa to evolve through stages</w:t>
      </w:r>
      <w:r w:rsidR="00B0346D">
        <w:rPr>
          <w:rFonts w:ascii="Times New Roman" w:hAnsi="Times New Roman" w:cs="Times New Roman"/>
          <w:lang w:val="en-US"/>
        </w:rPr>
        <w:t xml:space="preserve">, </w:t>
      </w:r>
      <w:r w:rsidRPr="00B0346D">
        <w:rPr>
          <w:rFonts w:ascii="Times New Roman" w:hAnsi="Times New Roman" w:cs="Times New Roman"/>
          <w:lang w:val="en-US"/>
        </w:rPr>
        <w:t>from enabling mobile money transfers to facilitating savings, credit scoring, and cross-border remittances. This was made possible by regulatory amendments recognizing electronic money units and fostering collaboration between telecommunications and banking regulators.</w:t>
      </w:r>
    </w:p>
    <w:p w14:paraId="063D89F5" w14:textId="36F8B12A"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The regulatory framework balanced innovation with risk management, ensuring financial stability while promoting inclusivity. This environment enabled M-Pesa to reach over 75% of Kenya’s population, vastly increasing financial access points and transforming financial services. The collaboration between commercial banks and telecom companies, under coherent oversight, exemplifies how regulation can enable technological innovation rather than hinder it.</w:t>
      </w:r>
    </w:p>
    <w:p w14:paraId="01E23B66" w14:textId="5EE60E6E" w:rsidR="00510380" w:rsidRPr="00B0346D" w:rsidRDefault="00510380" w:rsidP="00B0346D">
      <w:pPr>
        <w:spacing w:after="0"/>
        <w:rPr>
          <w:rFonts w:ascii="Times New Roman" w:hAnsi="Times New Roman" w:cs="Times New Roman"/>
          <w:b/>
          <w:bCs/>
          <w:lang w:val="en-US"/>
        </w:rPr>
      </w:pPr>
      <w:r w:rsidRPr="00B0346D">
        <w:rPr>
          <w:rFonts w:ascii="Times New Roman" w:hAnsi="Times New Roman" w:cs="Times New Roman"/>
          <w:b/>
          <w:bCs/>
          <w:lang w:val="en-US"/>
        </w:rPr>
        <w:t xml:space="preserve">Positive </w:t>
      </w:r>
      <w:r w:rsidR="00B0346D" w:rsidRPr="00B0346D">
        <w:rPr>
          <w:rFonts w:ascii="Times New Roman" w:hAnsi="Times New Roman" w:cs="Times New Roman"/>
          <w:b/>
          <w:bCs/>
          <w:lang w:val="en-US"/>
        </w:rPr>
        <w:t>i</w:t>
      </w:r>
      <w:r w:rsidRPr="00B0346D">
        <w:rPr>
          <w:rFonts w:ascii="Times New Roman" w:hAnsi="Times New Roman" w:cs="Times New Roman"/>
          <w:b/>
          <w:bCs/>
          <w:lang w:val="en-US"/>
        </w:rPr>
        <w:t xml:space="preserve">mpacts of Konza </w:t>
      </w:r>
      <w:r w:rsidR="00B0346D">
        <w:rPr>
          <w:rFonts w:ascii="Times New Roman" w:hAnsi="Times New Roman" w:cs="Times New Roman"/>
          <w:b/>
          <w:bCs/>
          <w:lang w:val="en-US"/>
        </w:rPr>
        <w:t>T</w:t>
      </w:r>
      <w:r w:rsidR="00B0346D" w:rsidRPr="00B0346D">
        <w:rPr>
          <w:rFonts w:ascii="Times New Roman" w:hAnsi="Times New Roman" w:cs="Times New Roman"/>
          <w:b/>
          <w:bCs/>
          <w:lang w:val="en-US"/>
        </w:rPr>
        <w:t xml:space="preserve">echnology </w:t>
      </w:r>
      <w:r w:rsidR="00B0346D">
        <w:rPr>
          <w:rFonts w:ascii="Times New Roman" w:hAnsi="Times New Roman" w:cs="Times New Roman"/>
          <w:b/>
          <w:bCs/>
          <w:lang w:val="en-US"/>
        </w:rPr>
        <w:t>C</w:t>
      </w:r>
      <w:r w:rsidR="00B0346D" w:rsidRPr="00B0346D">
        <w:rPr>
          <w:rFonts w:ascii="Times New Roman" w:hAnsi="Times New Roman" w:cs="Times New Roman"/>
          <w:b/>
          <w:bCs/>
          <w:lang w:val="en-US"/>
        </w:rPr>
        <w:t xml:space="preserve">ity in </w:t>
      </w:r>
      <w:r w:rsidRPr="00B0346D">
        <w:rPr>
          <w:rFonts w:ascii="Times New Roman" w:hAnsi="Times New Roman" w:cs="Times New Roman"/>
          <w:b/>
          <w:bCs/>
          <w:lang w:val="en-US"/>
        </w:rPr>
        <w:t>Kenya</w:t>
      </w:r>
    </w:p>
    <w:p w14:paraId="1EFA6811" w14:textId="402074CF"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 xml:space="preserve">Konza Technology City (KTC) is an ambitious initiative aiming to create a smart city that integrates urban planning with technology and innovation. Ndung’u (2017) highlights that KTC intends to serve as an innovation hub fostering digital jobs and economic </w:t>
      </w:r>
      <w:r w:rsidRPr="00B0346D">
        <w:rPr>
          <w:rFonts w:ascii="Times New Roman" w:hAnsi="Times New Roman" w:cs="Times New Roman"/>
          <w:lang w:val="en-US"/>
        </w:rPr>
        <w:lastRenderedPageBreak/>
        <w:t>diversification. By attracting international technology businesses and promoting STEM education, KTC aims to generate employment across multiple sectors beyond just ICT.</w:t>
      </w:r>
    </w:p>
    <w:p w14:paraId="014FCB16" w14:textId="2550B217"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This smart city model supports sustainable urbanization and inclusive growth by linking technological development with improvements in agriculture, life sciences, and services. It seeks to address poverty reduction by increasing both physical and digital mobility. KTC exemplifies how technology-driven urban projects can catalyze endogenous economic growth, build resilient communities, and provide a framework for Africa’s youth to access meaningful digital employment.</w:t>
      </w:r>
    </w:p>
    <w:p w14:paraId="6D2EC86E" w14:textId="77777777" w:rsidR="00510380" w:rsidRPr="00B0346D" w:rsidRDefault="00510380" w:rsidP="00B0346D">
      <w:pPr>
        <w:spacing w:after="0"/>
        <w:rPr>
          <w:rFonts w:ascii="Times New Roman" w:hAnsi="Times New Roman" w:cs="Times New Roman"/>
          <w:b/>
          <w:bCs/>
          <w:lang w:val="en-US"/>
        </w:rPr>
      </w:pPr>
      <w:r w:rsidRPr="00B0346D">
        <w:rPr>
          <w:rFonts w:ascii="Times New Roman" w:hAnsi="Times New Roman" w:cs="Times New Roman"/>
          <w:b/>
          <w:bCs/>
          <w:lang w:val="en-US"/>
        </w:rPr>
        <w:t>Conclusion</w:t>
      </w:r>
    </w:p>
    <w:p w14:paraId="5043C02A" w14:textId="31645A6A"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Technology and globalization, while engines of economic growth and innovation, have also contributed to increasing inequality through mechanisms such as profit-wage disparities, skill polarization, and labor market shifts. Personal experiences affirm the transformative power of globalized technology in providing opportunities and connectivity but also underscore the uneven access that perpetuates inequality. In Africa, regulatory environments play a critical role in shaping technological innovation’s trajectory, as demonstrated by Kenya’s M-Pesa and Konza Technology City. These examples highlight that with supportive policies, technology can foster inclusion and sustainable development, offering lessons for reducing inequality while promoting innovation.</w:t>
      </w:r>
    </w:p>
    <w:p w14:paraId="522FEADE" w14:textId="77777777" w:rsidR="00510380" w:rsidRPr="00B0346D" w:rsidRDefault="00510380" w:rsidP="00B0346D">
      <w:pPr>
        <w:spacing w:after="0"/>
        <w:jc w:val="center"/>
        <w:rPr>
          <w:rFonts w:ascii="Times New Roman" w:hAnsi="Times New Roman" w:cs="Times New Roman"/>
          <w:b/>
          <w:bCs/>
          <w:lang w:val="en-US"/>
        </w:rPr>
      </w:pPr>
      <w:r w:rsidRPr="00B0346D">
        <w:rPr>
          <w:rFonts w:ascii="Times New Roman" w:hAnsi="Times New Roman" w:cs="Times New Roman"/>
          <w:b/>
          <w:bCs/>
          <w:lang w:val="en-US"/>
        </w:rPr>
        <w:t>References</w:t>
      </w:r>
    </w:p>
    <w:p w14:paraId="4F67BC15" w14:textId="26BE7F02" w:rsidR="00510380" w:rsidRPr="00B0346D" w:rsidRDefault="00510380" w:rsidP="00B0346D">
      <w:pPr>
        <w:spacing w:after="0"/>
        <w:rPr>
          <w:rFonts w:ascii="Times New Roman" w:hAnsi="Times New Roman" w:cs="Times New Roman"/>
          <w:lang w:val="en-US"/>
        </w:rPr>
      </w:pPr>
      <w:proofErr w:type="spellStart"/>
      <w:r w:rsidRPr="00B0346D">
        <w:rPr>
          <w:rFonts w:ascii="Times New Roman" w:hAnsi="Times New Roman" w:cs="Times New Roman"/>
          <w:lang w:val="en-US"/>
        </w:rPr>
        <w:t>Nascia</w:t>
      </w:r>
      <w:proofErr w:type="spellEnd"/>
      <w:r w:rsidRPr="00B0346D">
        <w:rPr>
          <w:rFonts w:ascii="Times New Roman" w:hAnsi="Times New Roman" w:cs="Times New Roman"/>
          <w:lang w:val="en-US"/>
        </w:rPr>
        <w:t xml:space="preserve">, L., &amp; Pianta, M. (2009). Forces of inequality? The impact of technology and </w:t>
      </w:r>
      <w:proofErr w:type="spellStart"/>
      <w:r w:rsidRPr="00B0346D">
        <w:rPr>
          <w:rFonts w:ascii="Times New Roman" w:hAnsi="Times New Roman" w:cs="Times New Roman"/>
          <w:lang w:val="en-US"/>
        </w:rPr>
        <w:t>globalisation</w:t>
      </w:r>
      <w:proofErr w:type="spellEnd"/>
      <w:r w:rsidRPr="00B0346D">
        <w:rPr>
          <w:rFonts w:ascii="Times New Roman" w:hAnsi="Times New Roman" w:cs="Times New Roman"/>
          <w:lang w:val="en-US"/>
        </w:rPr>
        <w:t xml:space="preserve">. </w:t>
      </w:r>
      <w:proofErr w:type="spellStart"/>
      <w:r w:rsidRPr="00B0346D">
        <w:rPr>
          <w:rFonts w:ascii="Times New Roman" w:hAnsi="Times New Roman" w:cs="Times New Roman"/>
          <w:lang w:val="en-US"/>
        </w:rPr>
        <w:t>Intereconomics</w:t>
      </w:r>
      <w:proofErr w:type="spellEnd"/>
      <w:r w:rsidRPr="00B0346D">
        <w:rPr>
          <w:rFonts w:ascii="Times New Roman" w:hAnsi="Times New Roman" w:cs="Times New Roman"/>
          <w:lang w:val="en-US"/>
        </w:rPr>
        <w:t>, 44(6), 332-336. https://doi.org/10.1007/s10272-009-0312-0</w:t>
      </w:r>
    </w:p>
    <w:p w14:paraId="59A75CB3" w14:textId="77777777" w:rsidR="00510380" w:rsidRPr="00B0346D" w:rsidRDefault="00510380" w:rsidP="00B0346D">
      <w:pPr>
        <w:spacing w:after="0"/>
        <w:rPr>
          <w:rFonts w:ascii="Times New Roman" w:hAnsi="Times New Roman" w:cs="Times New Roman"/>
          <w:lang w:val="en-US"/>
        </w:rPr>
      </w:pPr>
      <w:r w:rsidRPr="00B0346D">
        <w:rPr>
          <w:rFonts w:ascii="Times New Roman" w:hAnsi="Times New Roman" w:cs="Times New Roman"/>
          <w:lang w:val="en-US"/>
        </w:rPr>
        <w:t>Ndung'u, N. (2017). Regulatory environment and technological innovation in Africa: Any tension? Foresight Africa 2017 Report. Brookings Institute. https://www.brookings.edu/articles/boosting-transformational-technology/</w:t>
      </w:r>
    </w:p>
    <w:p w14:paraId="133BD592" w14:textId="77777777" w:rsidR="004B63D9" w:rsidRPr="00B0346D" w:rsidRDefault="004B63D9" w:rsidP="00B0346D">
      <w:pPr>
        <w:spacing w:after="0"/>
        <w:rPr>
          <w:rFonts w:ascii="Times New Roman" w:hAnsi="Times New Roman" w:cs="Times New Roman"/>
          <w:lang w:val="en-US"/>
        </w:rPr>
      </w:pPr>
    </w:p>
    <w:p w14:paraId="37F6AB47" w14:textId="77777777" w:rsidR="00B0346D" w:rsidRPr="00B0346D" w:rsidRDefault="00B0346D">
      <w:pPr>
        <w:spacing w:after="0"/>
        <w:rPr>
          <w:rFonts w:ascii="Times New Roman" w:hAnsi="Times New Roman" w:cs="Times New Roman"/>
          <w:lang w:val="en-US"/>
        </w:rPr>
      </w:pPr>
    </w:p>
    <w:sectPr w:rsidR="00B0346D" w:rsidRPr="00B034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9112A"/>
    <w:multiLevelType w:val="multilevel"/>
    <w:tmpl w:val="7BD28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0974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3D9"/>
    <w:rsid w:val="001458AC"/>
    <w:rsid w:val="004B63D9"/>
    <w:rsid w:val="00510380"/>
    <w:rsid w:val="00682C2E"/>
    <w:rsid w:val="00716B33"/>
    <w:rsid w:val="00B0346D"/>
    <w:rsid w:val="00C050F4"/>
    <w:rsid w:val="00E74CC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F33B"/>
  <w15:chartTrackingRefBased/>
  <w15:docId w15:val="{67A1B227-F1AD-C54D-B4EA-5091E26D7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ind w:left="57" w:right="57"/>
    </w:pPr>
  </w:style>
  <w:style w:type="paragraph" w:styleId="Heading1">
    <w:name w:val="heading 1"/>
    <w:basedOn w:val="Normal"/>
    <w:next w:val="Normal"/>
    <w:link w:val="Heading1Char"/>
    <w:uiPriority w:val="9"/>
    <w:qFormat/>
    <w:rsid w:val="004B6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B6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B6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3D9"/>
    <w:rPr>
      <w:rFonts w:eastAsiaTheme="majorEastAsia" w:cstheme="majorBidi"/>
      <w:color w:val="272727" w:themeColor="text1" w:themeTint="D8"/>
    </w:rPr>
  </w:style>
  <w:style w:type="paragraph" w:styleId="Title">
    <w:name w:val="Title"/>
    <w:basedOn w:val="Normal"/>
    <w:next w:val="Normal"/>
    <w:link w:val="TitleChar"/>
    <w:uiPriority w:val="10"/>
    <w:qFormat/>
    <w:rsid w:val="004B6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3D9"/>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3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63D9"/>
    <w:rPr>
      <w:i/>
      <w:iCs/>
      <w:color w:val="404040" w:themeColor="text1" w:themeTint="BF"/>
    </w:rPr>
  </w:style>
  <w:style w:type="paragraph" w:styleId="ListParagraph">
    <w:name w:val="List Paragraph"/>
    <w:basedOn w:val="Normal"/>
    <w:uiPriority w:val="34"/>
    <w:qFormat/>
    <w:rsid w:val="004B63D9"/>
    <w:pPr>
      <w:ind w:left="720"/>
      <w:contextualSpacing/>
    </w:pPr>
  </w:style>
  <w:style w:type="character" w:styleId="IntenseEmphasis">
    <w:name w:val="Intense Emphasis"/>
    <w:basedOn w:val="DefaultParagraphFont"/>
    <w:uiPriority w:val="21"/>
    <w:qFormat/>
    <w:rsid w:val="004B63D9"/>
    <w:rPr>
      <w:i/>
      <w:iCs/>
      <w:color w:val="0F4761" w:themeColor="accent1" w:themeShade="BF"/>
    </w:rPr>
  </w:style>
  <w:style w:type="paragraph" w:styleId="IntenseQuote">
    <w:name w:val="Intense Quote"/>
    <w:basedOn w:val="Normal"/>
    <w:next w:val="Normal"/>
    <w:link w:val="IntenseQuoteChar"/>
    <w:uiPriority w:val="30"/>
    <w:qFormat/>
    <w:rsid w:val="004B6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3D9"/>
    <w:rPr>
      <w:i/>
      <w:iCs/>
      <w:color w:val="0F4761" w:themeColor="accent1" w:themeShade="BF"/>
    </w:rPr>
  </w:style>
  <w:style w:type="character" w:styleId="IntenseReference">
    <w:name w:val="Intense Reference"/>
    <w:basedOn w:val="DefaultParagraphFont"/>
    <w:uiPriority w:val="32"/>
    <w:qFormat/>
    <w:rsid w:val="004B63D9"/>
    <w:rPr>
      <w:b/>
      <w:bCs/>
      <w:smallCaps/>
      <w:color w:val="0F4761" w:themeColor="accent1" w:themeShade="BF"/>
      <w:spacing w:val="5"/>
    </w:rPr>
  </w:style>
  <w:style w:type="paragraph" w:styleId="NormalWeb">
    <w:name w:val="Normal (Web)"/>
    <w:basedOn w:val="Normal"/>
    <w:uiPriority w:val="99"/>
    <w:semiHidden/>
    <w:unhideWhenUsed/>
    <w:rsid w:val="004B63D9"/>
    <w:pPr>
      <w:spacing w:before="100" w:beforeAutospacing="1" w:after="100" w:afterAutospacing="1" w:line="240" w:lineRule="auto"/>
      <w:ind w:left="0" w:right="0"/>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682C2E"/>
    <w:rPr>
      <w:i/>
      <w:iCs/>
    </w:rPr>
  </w:style>
  <w:style w:type="character" w:styleId="Hyperlink">
    <w:name w:val="Hyperlink"/>
    <w:basedOn w:val="DefaultParagraphFont"/>
    <w:uiPriority w:val="99"/>
    <w:semiHidden/>
    <w:unhideWhenUsed/>
    <w:rsid w:val="00682C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2026-02-22T22:13:00Z</dcterms:created>
  <dcterms:modified xsi:type="dcterms:W3CDTF">2026-02-22T23:30:00Z</dcterms:modified>
</cp:coreProperties>
</file>