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989E72" w14:textId="77777777" w:rsidR="00302292" w:rsidRDefault="00302292" w:rsidP="00302292">
      <w:pPr>
        <w:jc w:val="center"/>
        <w:rPr>
          <w:rFonts w:ascii="Times New Roman" w:hAnsi="Times New Roman" w:cs="Times New Roman"/>
          <w:sz w:val="24"/>
          <w:szCs w:val="24"/>
          <w:lang w:val="en-US"/>
        </w:rPr>
      </w:pPr>
    </w:p>
    <w:p w14:paraId="53105122" w14:textId="77777777" w:rsidR="00302292" w:rsidRDefault="00302292" w:rsidP="00302292">
      <w:pPr>
        <w:jc w:val="center"/>
        <w:rPr>
          <w:rFonts w:ascii="Times New Roman" w:hAnsi="Times New Roman" w:cs="Times New Roman"/>
          <w:sz w:val="24"/>
          <w:szCs w:val="24"/>
          <w:lang w:val="en-US"/>
        </w:rPr>
      </w:pPr>
    </w:p>
    <w:p w14:paraId="4EB41A5E" w14:textId="77777777" w:rsidR="00302292" w:rsidRDefault="00302292" w:rsidP="00302292">
      <w:pPr>
        <w:jc w:val="center"/>
        <w:rPr>
          <w:rFonts w:ascii="Times New Roman" w:hAnsi="Times New Roman" w:cs="Times New Roman"/>
          <w:sz w:val="24"/>
          <w:szCs w:val="24"/>
          <w:lang w:val="en-US"/>
        </w:rPr>
      </w:pPr>
    </w:p>
    <w:p w14:paraId="1BC53BF2" w14:textId="77777777" w:rsidR="00302292" w:rsidRDefault="00302292" w:rsidP="00302292">
      <w:pPr>
        <w:jc w:val="center"/>
        <w:rPr>
          <w:rFonts w:ascii="Times New Roman" w:hAnsi="Times New Roman" w:cs="Times New Roman"/>
          <w:sz w:val="24"/>
          <w:szCs w:val="24"/>
          <w:lang w:val="en-US"/>
        </w:rPr>
      </w:pPr>
    </w:p>
    <w:p w14:paraId="3477A845" w14:textId="77777777" w:rsidR="00302292" w:rsidRDefault="00302292" w:rsidP="00302292">
      <w:pPr>
        <w:jc w:val="center"/>
        <w:rPr>
          <w:rFonts w:ascii="Times New Roman" w:hAnsi="Times New Roman" w:cs="Times New Roman"/>
          <w:sz w:val="24"/>
          <w:szCs w:val="24"/>
          <w:lang w:val="en-US"/>
        </w:rPr>
      </w:pPr>
    </w:p>
    <w:p w14:paraId="3972AD49" w14:textId="77777777" w:rsidR="00242068" w:rsidRPr="00242068" w:rsidRDefault="00242068" w:rsidP="00242068">
      <w:pPr>
        <w:pStyle w:val="NormalWeb"/>
        <w:spacing w:before="0" w:beforeAutospacing="0" w:after="0" w:afterAutospacing="0" w:line="480" w:lineRule="auto"/>
        <w:jc w:val="center"/>
      </w:pPr>
      <w:r w:rsidRPr="00242068">
        <w:t>Womenomics and Development in Kenya</w:t>
      </w:r>
    </w:p>
    <w:p w14:paraId="030FCA1F" w14:textId="77777777" w:rsidR="00A711FA" w:rsidRDefault="00A711FA" w:rsidP="00671569">
      <w:pPr>
        <w:pStyle w:val="NormalWeb"/>
        <w:spacing w:before="0" w:beforeAutospacing="0" w:after="0" w:afterAutospacing="0" w:line="480" w:lineRule="auto"/>
      </w:pPr>
    </w:p>
    <w:p w14:paraId="46AF319F" w14:textId="77777777" w:rsidR="00A711FA" w:rsidRDefault="00A711FA" w:rsidP="00671569">
      <w:pPr>
        <w:pStyle w:val="NormalWeb"/>
        <w:spacing w:before="0" w:beforeAutospacing="0" w:after="0" w:afterAutospacing="0" w:line="480" w:lineRule="auto"/>
      </w:pPr>
    </w:p>
    <w:p w14:paraId="5054E6CE" w14:textId="77777777" w:rsidR="00A711FA" w:rsidRDefault="00A711FA" w:rsidP="00671569">
      <w:pPr>
        <w:pStyle w:val="NormalWeb"/>
        <w:spacing w:before="0" w:beforeAutospacing="0" w:after="0" w:afterAutospacing="0" w:line="480" w:lineRule="auto"/>
      </w:pPr>
    </w:p>
    <w:p w14:paraId="7983368F"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39D0F992" w14:textId="77777777" w:rsidR="00302292" w:rsidRPr="006411E4" w:rsidRDefault="00302292" w:rsidP="00302292">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07B2190A" w14:textId="4057C9E7" w:rsidR="00CA0B8E" w:rsidRDefault="00CA0B8E" w:rsidP="00CA0B8E">
      <w:pPr>
        <w:pStyle w:val="NormalWeb"/>
        <w:jc w:val="center"/>
      </w:pPr>
      <w:r>
        <w:t xml:space="preserve">POLS 1503: </w:t>
      </w:r>
      <w:r w:rsidR="00D323BE">
        <w:t>Globalisation</w:t>
      </w:r>
    </w:p>
    <w:p w14:paraId="33376A10" w14:textId="77777777" w:rsidR="00CA0B8E" w:rsidRDefault="00CA0B8E" w:rsidP="00CA0B8E">
      <w:pPr>
        <w:pStyle w:val="NormalWeb"/>
        <w:jc w:val="center"/>
      </w:pPr>
      <w:r>
        <w:t>Jaylin Drewry</w:t>
      </w:r>
    </w:p>
    <w:p w14:paraId="5975637B" w14:textId="77777777" w:rsidR="00671569" w:rsidRDefault="00671569" w:rsidP="00CA0B8E">
      <w:pPr>
        <w:pStyle w:val="NormalWeb"/>
        <w:jc w:val="center"/>
      </w:pPr>
    </w:p>
    <w:p w14:paraId="5DAC5225" w14:textId="77777777" w:rsidR="00671569" w:rsidRDefault="00671569" w:rsidP="00CA0B8E">
      <w:pPr>
        <w:pStyle w:val="NormalWeb"/>
        <w:jc w:val="center"/>
      </w:pPr>
    </w:p>
    <w:p w14:paraId="2049DB6E" w14:textId="77777777" w:rsidR="00671569" w:rsidRDefault="00671569" w:rsidP="00CA0B8E">
      <w:pPr>
        <w:pStyle w:val="NormalWeb"/>
        <w:jc w:val="center"/>
      </w:pPr>
    </w:p>
    <w:p w14:paraId="1465666D" w14:textId="77777777" w:rsidR="00671569" w:rsidRDefault="00671569" w:rsidP="00CA0B8E">
      <w:pPr>
        <w:pStyle w:val="NormalWeb"/>
        <w:jc w:val="center"/>
      </w:pPr>
    </w:p>
    <w:p w14:paraId="3D13CEA1" w14:textId="77777777" w:rsidR="00671569" w:rsidRDefault="00671569" w:rsidP="00CA0B8E">
      <w:pPr>
        <w:pStyle w:val="NormalWeb"/>
        <w:jc w:val="center"/>
      </w:pPr>
    </w:p>
    <w:p w14:paraId="377298C7" w14:textId="77777777" w:rsidR="00671569" w:rsidRDefault="00671569" w:rsidP="00CA0B8E">
      <w:pPr>
        <w:pStyle w:val="NormalWeb"/>
        <w:jc w:val="center"/>
      </w:pPr>
    </w:p>
    <w:p w14:paraId="5AA1FA24" w14:textId="77777777" w:rsidR="00671569" w:rsidRDefault="00671569" w:rsidP="00CA0B8E">
      <w:pPr>
        <w:pStyle w:val="NormalWeb"/>
        <w:jc w:val="center"/>
      </w:pPr>
    </w:p>
    <w:p w14:paraId="6F2AA658" w14:textId="77777777" w:rsidR="00671569" w:rsidRDefault="00671569" w:rsidP="00CA0B8E">
      <w:pPr>
        <w:pStyle w:val="NormalWeb"/>
        <w:jc w:val="center"/>
      </w:pPr>
    </w:p>
    <w:p w14:paraId="57C9B6E8" w14:textId="77777777" w:rsidR="00671569" w:rsidRDefault="00671569" w:rsidP="00CA0B8E">
      <w:pPr>
        <w:pStyle w:val="NormalWeb"/>
        <w:jc w:val="center"/>
      </w:pPr>
    </w:p>
    <w:p w14:paraId="4C3BFDF4" w14:textId="77777777" w:rsidR="00671569" w:rsidRDefault="00671569" w:rsidP="00CA0B8E">
      <w:pPr>
        <w:pStyle w:val="NormalWeb"/>
        <w:jc w:val="center"/>
      </w:pPr>
    </w:p>
    <w:p w14:paraId="61D3836A" w14:textId="560644FE" w:rsidR="0063534D" w:rsidRPr="00A711FA" w:rsidRDefault="00AB5A19" w:rsidP="00A711FA">
      <w:pPr>
        <w:jc w:val="center"/>
        <w:rPr>
          <w:rFonts w:ascii="Times New Roman" w:hAnsi="Times New Roman" w:cs="Times New Roman"/>
          <w:sz w:val="24"/>
          <w:szCs w:val="24"/>
          <w:lang w:val="en-US"/>
        </w:rPr>
      </w:pPr>
      <w:r>
        <w:rPr>
          <w:rFonts w:ascii="Times New Roman" w:hAnsi="Times New Roman" w:cs="Times New Roman"/>
          <w:sz w:val="24"/>
          <w:szCs w:val="24"/>
          <w:lang w:val="en-US"/>
        </w:rPr>
        <w:t>March</w:t>
      </w:r>
      <w:r w:rsidR="00CA0B8E">
        <w:rPr>
          <w:rFonts w:ascii="Times New Roman" w:hAnsi="Times New Roman" w:cs="Times New Roman"/>
          <w:sz w:val="24"/>
          <w:szCs w:val="24"/>
          <w:lang w:val="en-US"/>
        </w:rPr>
        <w:t xml:space="preserve"> 4, 2026</w:t>
      </w:r>
    </w:p>
    <w:p w14:paraId="2898C9F0" w14:textId="77777777" w:rsidR="0063534D" w:rsidRDefault="0063534D" w:rsidP="007F094B">
      <w:pPr>
        <w:pStyle w:val="NormalWeb"/>
        <w:spacing w:before="0" w:beforeAutospacing="0" w:after="0" w:afterAutospacing="0" w:line="480" w:lineRule="auto"/>
        <w:ind w:firstLine="720"/>
      </w:pPr>
    </w:p>
    <w:p w14:paraId="0F1FA971" w14:textId="03474608" w:rsidR="00C97C32" w:rsidRPr="00242068" w:rsidRDefault="00C97C32" w:rsidP="00242068">
      <w:pPr>
        <w:pStyle w:val="NormalWeb"/>
        <w:spacing w:before="0" w:beforeAutospacing="0" w:after="0" w:afterAutospacing="0" w:line="480" w:lineRule="auto"/>
        <w:jc w:val="center"/>
        <w:rPr>
          <w:b/>
          <w:bCs/>
        </w:rPr>
      </w:pPr>
      <w:r w:rsidRPr="00242068">
        <w:rPr>
          <w:b/>
          <w:bCs/>
        </w:rPr>
        <w:lastRenderedPageBreak/>
        <w:t xml:space="preserve">Womenomics and </w:t>
      </w:r>
      <w:r w:rsidR="0069382D" w:rsidRPr="00242068">
        <w:rPr>
          <w:b/>
          <w:bCs/>
        </w:rPr>
        <w:t>Development</w:t>
      </w:r>
      <w:r w:rsidRPr="00242068">
        <w:rPr>
          <w:b/>
          <w:bCs/>
        </w:rPr>
        <w:t xml:space="preserve"> in Kenya</w:t>
      </w:r>
    </w:p>
    <w:p w14:paraId="19A9D6D3" w14:textId="29D5EE31" w:rsidR="003C21D7" w:rsidRPr="00242068" w:rsidRDefault="003C21D7" w:rsidP="00242068">
      <w:pPr>
        <w:pStyle w:val="NormalWeb"/>
        <w:spacing w:before="0" w:beforeAutospacing="0" w:after="0" w:afterAutospacing="0" w:line="480" w:lineRule="auto"/>
        <w:rPr>
          <w:b/>
          <w:bCs/>
        </w:rPr>
      </w:pPr>
      <w:r w:rsidRPr="00242068">
        <w:rPr>
          <w:b/>
          <w:bCs/>
        </w:rPr>
        <w:t>Introduction</w:t>
      </w:r>
    </w:p>
    <w:p w14:paraId="44E1CECD" w14:textId="376DA55A" w:rsidR="003C21D7" w:rsidRPr="00242068" w:rsidRDefault="003C21D7" w:rsidP="00242068">
      <w:pPr>
        <w:pStyle w:val="NormalWeb"/>
        <w:spacing w:before="0" w:beforeAutospacing="0" w:after="0" w:afterAutospacing="0" w:line="480" w:lineRule="auto"/>
        <w:ind w:firstLine="720"/>
      </w:pPr>
      <w:r w:rsidRPr="00242068">
        <w:t>Womenomics is an innovative concept that integrates gender inclusivity as a core strategy for economic growth and societal development. Originating from Japan</w:t>
      </w:r>
      <w:r w:rsidR="0060007B">
        <w:t>’</w:t>
      </w:r>
      <w:r w:rsidRPr="00242068">
        <w:t>s policy initiatives to empower women and mitigate challenges such as an aging population and economic stagnation, womenomics focuses on enhancing women</w:t>
      </w:r>
      <w:r w:rsidR="0060007B">
        <w:t>’</w:t>
      </w:r>
      <w:r w:rsidRPr="00242068">
        <w:t>s access to education, employment, and leadership roles. This essay explores the concept of womenomics, its application in Kenya through various affirmative actions and policies, highlights a relevant academic article on Kenya</w:t>
      </w:r>
      <w:r w:rsidR="0060007B">
        <w:t>’</w:t>
      </w:r>
      <w:r w:rsidRPr="00242068">
        <w:t>s development projects, and discusses the advantages and disadvantages of these projects</w:t>
      </w:r>
      <w:r w:rsidR="0060007B">
        <w:t xml:space="preserve">. </w:t>
      </w:r>
    </w:p>
    <w:p w14:paraId="25C776A0" w14:textId="4608E1B4" w:rsidR="003C21D7" w:rsidRPr="00242068" w:rsidRDefault="003C21D7" w:rsidP="00242068">
      <w:pPr>
        <w:pStyle w:val="NormalWeb"/>
        <w:spacing w:before="0" w:beforeAutospacing="0" w:after="0" w:afterAutospacing="0" w:line="480" w:lineRule="auto"/>
        <w:rPr>
          <w:b/>
          <w:bCs/>
        </w:rPr>
      </w:pPr>
      <w:r w:rsidRPr="00242068">
        <w:rPr>
          <w:b/>
          <w:bCs/>
        </w:rPr>
        <w:t xml:space="preserve">The </w:t>
      </w:r>
      <w:r w:rsidR="0069382D" w:rsidRPr="00242068">
        <w:rPr>
          <w:b/>
          <w:bCs/>
        </w:rPr>
        <w:t>concept of womenomics</w:t>
      </w:r>
    </w:p>
    <w:p w14:paraId="61A184CD" w14:textId="2291A01C" w:rsidR="003C21D7" w:rsidRPr="00242068" w:rsidRDefault="003C21D7" w:rsidP="00242068">
      <w:pPr>
        <w:pStyle w:val="NormalWeb"/>
        <w:spacing w:before="0" w:beforeAutospacing="0" w:after="0" w:afterAutospacing="0" w:line="480" w:lineRule="auto"/>
        <w:ind w:firstLine="720"/>
      </w:pPr>
      <w:r w:rsidRPr="00242068">
        <w:t>Womenomics is a policy framework that promotes gender inclusivity as a critical driver of economic and social progress. It addresses systemic gender inequalities by providing equal opportunities to women in various sectors</w:t>
      </w:r>
      <w:r w:rsidR="0069382D" w:rsidRPr="00242068">
        <w:t>,</w:t>
      </w:r>
      <w:r w:rsidRPr="00242068">
        <w:t xml:space="preserve"> including social, political, educational, and economic fields. The policy emerged in Japan as a response to demographic challenges such as a hyper-aged population and economic slowdown. Womenomics aims to increase labor force participation among women, break down patriarchal barriers, reduce wage gaps, and empower women to take on leadership roles</w:t>
      </w:r>
      <w:r w:rsidR="0069382D" w:rsidRPr="00242068">
        <w:t xml:space="preserve"> </w:t>
      </w:r>
      <w:r w:rsidR="0069382D" w:rsidRPr="00242068">
        <w:t>(Elysia et al., 2023)</w:t>
      </w:r>
      <w:r w:rsidRPr="00242068">
        <w:t>. Fundamentally, it seeks to transform traditionally male-dominated societal structures into more equitable systems, thereby fostering sustainable economic growth</w:t>
      </w:r>
      <w:r w:rsidR="0069382D" w:rsidRPr="00242068">
        <w:t>.</w:t>
      </w:r>
    </w:p>
    <w:p w14:paraId="0C709BE5" w14:textId="7C52A53A" w:rsidR="003C21D7" w:rsidRPr="00242068" w:rsidRDefault="003C21D7" w:rsidP="00242068">
      <w:pPr>
        <w:pStyle w:val="NormalWeb"/>
        <w:spacing w:before="0" w:beforeAutospacing="0" w:after="0" w:afterAutospacing="0" w:line="480" w:lineRule="auto"/>
        <w:rPr>
          <w:b/>
          <w:bCs/>
        </w:rPr>
      </w:pPr>
      <w:r w:rsidRPr="00242068">
        <w:rPr>
          <w:b/>
          <w:bCs/>
        </w:rPr>
        <w:t xml:space="preserve">Application </w:t>
      </w:r>
      <w:r w:rsidR="0069382D" w:rsidRPr="00242068">
        <w:rPr>
          <w:b/>
          <w:bCs/>
        </w:rPr>
        <w:t xml:space="preserve">of womenomics </w:t>
      </w:r>
      <w:r w:rsidRPr="00242068">
        <w:rPr>
          <w:b/>
          <w:bCs/>
        </w:rPr>
        <w:t>in Kenya</w:t>
      </w:r>
    </w:p>
    <w:p w14:paraId="752E7048" w14:textId="3070768F" w:rsidR="003C21D7" w:rsidRPr="00242068" w:rsidRDefault="003C21D7" w:rsidP="00242068">
      <w:pPr>
        <w:pStyle w:val="NormalWeb"/>
        <w:spacing w:before="0" w:beforeAutospacing="0" w:after="0" w:afterAutospacing="0" w:line="480" w:lineRule="auto"/>
        <w:ind w:firstLine="720"/>
      </w:pPr>
      <w:r w:rsidRPr="00242068">
        <w:t>Kenya</w:t>
      </w:r>
      <w:r w:rsidR="0060007B">
        <w:t>’</w:t>
      </w:r>
      <w:r w:rsidRPr="00242068">
        <w:t>s adoption of womenomics principles is evident through multiple initiatives aimed at empowering women and promoting gender equality. One notable example is the Kenya Women Teachers Association</w:t>
      </w:r>
      <w:r w:rsidR="0060007B">
        <w:t>’</w:t>
      </w:r>
      <w:r w:rsidRPr="00242068">
        <w:t xml:space="preserve">s (KEWOTA) </w:t>
      </w:r>
      <w:r w:rsidR="004D4968">
        <w:t xml:space="preserve">lobby for the </w:t>
      </w:r>
      <w:r w:rsidRPr="00242068">
        <w:t xml:space="preserve">introduction of lactation rooms in schools. These facilities </w:t>
      </w:r>
      <w:r w:rsidR="00197C3B">
        <w:t xml:space="preserve">would </w:t>
      </w:r>
      <w:r w:rsidRPr="00242068">
        <w:t xml:space="preserve">help female teachers balance professional duties and </w:t>
      </w:r>
      <w:r w:rsidRPr="00242068">
        <w:lastRenderedPageBreak/>
        <w:t xml:space="preserve">motherhood by providing a safe space to breastfeed during breaks, reducing stress and improving job satisfaction (Omar, 2025). Additionally, </w:t>
      </w:r>
      <w:r w:rsidR="0069382D" w:rsidRPr="00242068">
        <w:t xml:space="preserve">according to </w:t>
      </w:r>
      <w:r w:rsidR="0069382D" w:rsidRPr="00242068">
        <w:t>Mutura</w:t>
      </w:r>
      <w:r w:rsidR="0069382D" w:rsidRPr="00242068">
        <w:t xml:space="preserve"> (</w:t>
      </w:r>
      <w:r w:rsidR="0069382D" w:rsidRPr="00242068">
        <w:t>2022)</w:t>
      </w:r>
      <w:r w:rsidR="0069382D" w:rsidRPr="00242068">
        <w:t xml:space="preserve">, </w:t>
      </w:r>
      <w:r w:rsidRPr="00242068">
        <w:t>the Teachers Service Commission has increased maternity leave from 90 to 120 days, further supporting working mothers</w:t>
      </w:r>
      <w:r w:rsidR="0069382D" w:rsidRPr="00242068">
        <w:t xml:space="preserve">. </w:t>
      </w:r>
      <w:r w:rsidRPr="00242068">
        <w:t>In education, affirmative action policies have been implemented to enhance female access to higher education. For instance, Moi University has adopted admission criteria that lower the cut-off points for female students by 1 to 3 marks compared to males</w:t>
      </w:r>
      <w:r w:rsidR="00242068" w:rsidRPr="00242068">
        <w:t xml:space="preserve"> </w:t>
      </w:r>
      <w:r w:rsidR="00242068" w:rsidRPr="00242068">
        <w:t>(Wairimu, 2022)</w:t>
      </w:r>
      <w:r w:rsidR="00242068" w:rsidRPr="00242068">
        <w:t>,</w:t>
      </w:r>
      <w:r w:rsidRPr="00242068">
        <w:t xml:space="preserve"> resulting in increased female enrollment over the years</w:t>
      </w:r>
      <w:r w:rsidR="00242068" w:rsidRPr="00242068">
        <w:t>.</w:t>
      </w:r>
    </w:p>
    <w:p w14:paraId="5F3FDAA6" w14:textId="30AD0159" w:rsidR="003C21D7" w:rsidRPr="00242068" w:rsidRDefault="0069382D" w:rsidP="00242068">
      <w:pPr>
        <w:pStyle w:val="NormalWeb"/>
        <w:spacing w:before="0" w:beforeAutospacing="0" w:after="0" w:afterAutospacing="0" w:line="480" w:lineRule="auto"/>
        <w:ind w:firstLine="720"/>
      </w:pPr>
      <w:r w:rsidRPr="00242068">
        <w:t>In the political space</w:t>
      </w:r>
      <w:r w:rsidR="003C21D7" w:rsidRPr="00242068">
        <w:t>, Kenya</w:t>
      </w:r>
      <w:r w:rsidR="0060007B">
        <w:t>’</w:t>
      </w:r>
      <w:r w:rsidR="003C21D7" w:rsidRPr="00242068">
        <w:t>s 2010 Constitution enshrines the two-thirds gender principle, mandating that no more than two-thirds of elected or appointed officials be of the same gender</w:t>
      </w:r>
      <w:r w:rsidR="00850C11">
        <w:t xml:space="preserve"> </w:t>
      </w:r>
      <w:r w:rsidR="00850C11" w:rsidRPr="00242068">
        <w:t>(Ministry of Gender, 2025)</w:t>
      </w:r>
      <w:r w:rsidR="003C21D7" w:rsidRPr="00242068">
        <w:t>. The creation of 47 women representative positions in county governments is a key affirmative action to boost women</w:t>
      </w:r>
      <w:r w:rsidR="0060007B">
        <w:t>’</w:t>
      </w:r>
      <w:r w:rsidR="003C21D7" w:rsidRPr="00242068">
        <w:t>s participation in governance (Kimtai &amp; Ali, 2022). Nevertheless, women</w:t>
      </w:r>
      <w:r w:rsidR="0060007B">
        <w:t>’</w:t>
      </w:r>
      <w:r w:rsidR="003C21D7" w:rsidRPr="00242068">
        <w:t>s representation in Parliament and other leadership roles remains below constitutional thresholds due to cultural, financial, and political barriers (Ministry of Gender, 2025). Initiatives such as lowered nomination fees for female political candidates and leadership training through the Kenya Women Parliamentary Association (KEWOPA) illustrate ongoing efforts to strengthen women</w:t>
      </w:r>
      <w:r w:rsidR="0060007B">
        <w:t>’</w:t>
      </w:r>
      <w:r w:rsidR="003C21D7" w:rsidRPr="00242068">
        <w:t>s political involvement (Kimtai &amp; Ali, 2022).</w:t>
      </w:r>
      <w:r w:rsidRPr="00242068">
        <w:t xml:space="preserve"> </w:t>
      </w:r>
      <w:r w:rsidR="003C21D7" w:rsidRPr="00242068">
        <w:t>These examples demonstrate Kenya</w:t>
      </w:r>
      <w:r w:rsidR="0060007B">
        <w:t>’</w:t>
      </w:r>
      <w:r w:rsidR="003C21D7" w:rsidRPr="00242068">
        <w:t>s commitment to womenomics by fostering gender-responsive policies, workplace support, and political empowerment to create a more inclusive society.</w:t>
      </w:r>
    </w:p>
    <w:p w14:paraId="2FB40924" w14:textId="05B734C4" w:rsidR="003C21D7" w:rsidRPr="00242068" w:rsidRDefault="003C21D7" w:rsidP="00242068">
      <w:pPr>
        <w:pStyle w:val="NormalWeb"/>
        <w:spacing w:before="0" w:beforeAutospacing="0" w:after="0" w:afterAutospacing="0" w:line="480" w:lineRule="auto"/>
        <w:rPr>
          <w:b/>
          <w:bCs/>
        </w:rPr>
      </w:pPr>
      <w:r w:rsidRPr="00242068">
        <w:rPr>
          <w:b/>
          <w:bCs/>
        </w:rPr>
        <w:t>Kenya</w:t>
      </w:r>
      <w:r w:rsidR="0060007B">
        <w:rPr>
          <w:b/>
          <w:bCs/>
        </w:rPr>
        <w:t>’</w:t>
      </w:r>
      <w:r w:rsidRPr="00242068">
        <w:rPr>
          <w:b/>
          <w:bCs/>
        </w:rPr>
        <w:t xml:space="preserve">s </w:t>
      </w:r>
      <w:r w:rsidR="00242068" w:rsidRPr="00242068">
        <w:rPr>
          <w:b/>
          <w:bCs/>
        </w:rPr>
        <w:t>development projects</w:t>
      </w:r>
    </w:p>
    <w:p w14:paraId="3009FECB" w14:textId="3639EA73" w:rsidR="003C21D7" w:rsidRPr="00242068" w:rsidRDefault="003C21D7" w:rsidP="00242068">
      <w:pPr>
        <w:pStyle w:val="NormalWeb"/>
        <w:spacing w:before="0" w:beforeAutospacing="0" w:after="0" w:afterAutospacing="0" w:line="480" w:lineRule="auto"/>
        <w:ind w:firstLine="720"/>
      </w:pPr>
      <w:r w:rsidRPr="00242068">
        <w:t>Mwende (2026) provides an insightful overview of Kenya</w:t>
      </w:r>
      <w:r w:rsidR="0060007B">
        <w:t>’</w:t>
      </w:r>
      <w:r w:rsidRPr="00242068">
        <w:t>s major infrastructure projects valued at over Sh10 billion, which are critical to the country</w:t>
      </w:r>
      <w:r w:rsidR="0060007B">
        <w:t>’</w:t>
      </w:r>
      <w:r w:rsidRPr="00242068">
        <w:t xml:space="preserve">s Vision 2030 economic transformation agenda. The article highlights flagship ventures such as the Sh2 trillion Lamu Port-South Sudan-Ethiopia Transport Corridor (LAPSSET), mega dams across various counties, urban developments like Northlands City and Tatu City, and the Standard Gauge </w:t>
      </w:r>
      <w:r w:rsidRPr="00242068">
        <w:lastRenderedPageBreak/>
        <w:t>Railway (SGR). These projects aim to enhance regional trade, improve water and energy security, address urban housing needs, and boost transportation infrastructure (Mwende, 2026).</w:t>
      </w:r>
      <w:r w:rsidR="00242068" w:rsidRPr="00242068">
        <w:t xml:space="preserve"> </w:t>
      </w:r>
      <w:r w:rsidRPr="00242068">
        <w:t>This article was chosen as it succinctly captures the scale and economic significance of Kenya</w:t>
      </w:r>
      <w:r w:rsidR="0060007B">
        <w:t>’</w:t>
      </w:r>
      <w:r w:rsidRPr="00242068">
        <w:t>s infrastructural developments, reflecting the country</w:t>
      </w:r>
      <w:r w:rsidR="0060007B">
        <w:t>’</w:t>
      </w:r>
      <w:r w:rsidRPr="00242068">
        <w:t>s strategic priorities and providing context for understanding the socio-economic impact of such projects.</w:t>
      </w:r>
    </w:p>
    <w:p w14:paraId="4B890082" w14:textId="56F7DF3E" w:rsidR="003C21D7" w:rsidRPr="00242068" w:rsidRDefault="003C21D7" w:rsidP="00242068">
      <w:pPr>
        <w:pStyle w:val="NormalWeb"/>
        <w:spacing w:before="0" w:beforeAutospacing="0" w:after="0" w:afterAutospacing="0" w:line="480" w:lineRule="auto"/>
        <w:ind w:firstLine="720"/>
      </w:pPr>
      <w:r w:rsidRPr="00242068">
        <w:t>Kenya</w:t>
      </w:r>
      <w:r w:rsidR="0060007B">
        <w:t>’</w:t>
      </w:r>
      <w:r w:rsidRPr="00242068">
        <w:t>s development projects offer numerous advantages</w:t>
      </w:r>
      <w:r w:rsidR="00242068" w:rsidRPr="00242068">
        <w:t>,</w:t>
      </w:r>
      <w:r w:rsidRPr="00242068">
        <w:t xml:space="preserve"> including job creation, improved transportation, and increased economic activity. The SGR, for instance, facilitates efficient cargo and passenger movement, while urban projects like Northlands City provide housing and commercial opportunities for thousands of residents (Mwende, 2026).</w:t>
      </w:r>
      <w:r w:rsidR="00242068" w:rsidRPr="00242068">
        <w:t xml:space="preserve"> </w:t>
      </w:r>
      <w:r w:rsidRPr="00242068">
        <w:t xml:space="preserve">However, these projects also present challenges. Land acquisition for infrastructure often results in </w:t>
      </w:r>
      <w:r w:rsidR="00242068" w:rsidRPr="00242068">
        <w:t xml:space="preserve">the </w:t>
      </w:r>
      <w:r w:rsidRPr="00242068">
        <w:t>displacement of communities, disrupting livelihoods despite compensation</w:t>
      </w:r>
      <w:r w:rsidR="00242068">
        <w:t xml:space="preserve">. </w:t>
      </w:r>
      <w:r w:rsidRPr="00242068">
        <w:t>Furthermore, corruption and financial irregularities have been reported, notably in the funding of the SGR, where overpayments totaling approximately Ksh 777 billion were alleged by a former government auditor (Okoa Mombasa, 2024). Such issues erode public trust, inflate project costs, and delay completion, undermining the potential benefits of these investments.</w:t>
      </w:r>
      <w:r w:rsidR="00242068" w:rsidRPr="00242068">
        <w:t xml:space="preserve"> </w:t>
      </w:r>
      <w:r w:rsidRPr="00242068">
        <w:t>Environmental concerns and social disruptions are additional disadvantages requiring careful management to ensure sustainable and equitable development.</w:t>
      </w:r>
    </w:p>
    <w:p w14:paraId="61E54B17" w14:textId="77777777" w:rsidR="003C21D7" w:rsidRPr="00242068" w:rsidRDefault="003C21D7" w:rsidP="00242068">
      <w:pPr>
        <w:pStyle w:val="NormalWeb"/>
        <w:spacing w:before="0" w:beforeAutospacing="0" w:after="0" w:afterAutospacing="0" w:line="480" w:lineRule="auto"/>
        <w:rPr>
          <w:b/>
          <w:bCs/>
        </w:rPr>
      </w:pPr>
      <w:r w:rsidRPr="00242068">
        <w:rPr>
          <w:b/>
          <w:bCs/>
        </w:rPr>
        <w:t>Conclusion</w:t>
      </w:r>
    </w:p>
    <w:p w14:paraId="5A59482F" w14:textId="10829A43" w:rsidR="0063534D" w:rsidRDefault="003C21D7" w:rsidP="00242068">
      <w:pPr>
        <w:pStyle w:val="NormalWeb"/>
        <w:spacing w:before="0" w:beforeAutospacing="0" w:after="0" w:afterAutospacing="0" w:line="480" w:lineRule="auto"/>
        <w:ind w:firstLine="720"/>
      </w:pPr>
      <w:r w:rsidRPr="00242068">
        <w:t>Womenomics, as a gender-inclusive growth strategy, is increasingly relevant in Kenya</w:t>
      </w:r>
      <w:r w:rsidR="0060007B">
        <w:t>’</w:t>
      </w:r>
      <w:r w:rsidRPr="00242068">
        <w:t>s pursuit of equitable development and social justice. The country</w:t>
      </w:r>
      <w:r w:rsidR="0060007B">
        <w:t>’</w:t>
      </w:r>
      <w:r w:rsidRPr="00242068">
        <w:t xml:space="preserve">s implementation of women-centric policies in education, workplace support, and political participation reflects </w:t>
      </w:r>
      <w:r w:rsidR="00242068">
        <w:t xml:space="preserve">a </w:t>
      </w:r>
      <w:r w:rsidRPr="00242068">
        <w:t>commitment to empowering women and promoting gender equality. Simultaneously, Kenya</w:t>
      </w:r>
      <w:r w:rsidR="0060007B">
        <w:t>’</w:t>
      </w:r>
      <w:r w:rsidRPr="00242068">
        <w:t xml:space="preserve">s ambitious infrastructure projects present opportunities for economic growth and job creation but face challenges related to displacement and corruption. For Kenya to fully harness the benefits of womenomics and development projects, sustained policy enforcement, </w:t>
      </w:r>
      <w:r w:rsidRPr="00242068">
        <w:lastRenderedPageBreak/>
        <w:t>societal attitude shifts, and transparent governance are imperative to foster an inclusive and prosperous society.</w:t>
      </w:r>
    </w:p>
    <w:p w14:paraId="7564738D" w14:textId="77777777" w:rsidR="00242068" w:rsidRDefault="00242068" w:rsidP="00242068">
      <w:pPr>
        <w:pStyle w:val="NormalWeb"/>
        <w:spacing w:before="0" w:beforeAutospacing="0" w:after="0" w:afterAutospacing="0" w:line="480" w:lineRule="auto"/>
        <w:ind w:firstLine="720"/>
      </w:pPr>
    </w:p>
    <w:p w14:paraId="298A6B35" w14:textId="77777777" w:rsidR="00242068" w:rsidRDefault="00242068" w:rsidP="00242068">
      <w:pPr>
        <w:pStyle w:val="NormalWeb"/>
        <w:spacing w:before="0" w:beforeAutospacing="0" w:after="0" w:afterAutospacing="0" w:line="480" w:lineRule="auto"/>
        <w:ind w:firstLine="720"/>
      </w:pPr>
    </w:p>
    <w:p w14:paraId="29E35E1C" w14:textId="77777777" w:rsidR="00242068" w:rsidRDefault="00242068" w:rsidP="00242068">
      <w:pPr>
        <w:pStyle w:val="NormalWeb"/>
        <w:spacing w:before="0" w:beforeAutospacing="0" w:after="0" w:afterAutospacing="0" w:line="480" w:lineRule="auto"/>
        <w:ind w:firstLine="720"/>
      </w:pPr>
    </w:p>
    <w:p w14:paraId="583F624A" w14:textId="77777777" w:rsidR="00242068" w:rsidRDefault="00242068" w:rsidP="00242068">
      <w:pPr>
        <w:pStyle w:val="NormalWeb"/>
        <w:spacing w:before="0" w:beforeAutospacing="0" w:after="0" w:afterAutospacing="0" w:line="480" w:lineRule="auto"/>
        <w:ind w:firstLine="720"/>
      </w:pPr>
    </w:p>
    <w:p w14:paraId="34CC3F0B" w14:textId="77777777" w:rsidR="00242068" w:rsidRDefault="00242068" w:rsidP="00242068">
      <w:pPr>
        <w:pStyle w:val="NormalWeb"/>
        <w:spacing w:before="0" w:beforeAutospacing="0" w:after="0" w:afterAutospacing="0" w:line="480" w:lineRule="auto"/>
        <w:ind w:firstLine="720"/>
      </w:pPr>
    </w:p>
    <w:p w14:paraId="5342FEE9" w14:textId="77777777" w:rsidR="00242068" w:rsidRDefault="00242068" w:rsidP="00242068">
      <w:pPr>
        <w:pStyle w:val="NormalWeb"/>
        <w:spacing w:before="0" w:beforeAutospacing="0" w:after="0" w:afterAutospacing="0" w:line="480" w:lineRule="auto"/>
        <w:ind w:firstLine="720"/>
      </w:pPr>
    </w:p>
    <w:p w14:paraId="689A3543" w14:textId="77777777" w:rsidR="00242068" w:rsidRDefault="00242068" w:rsidP="00242068">
      <w:pPr>
        <w:pStyle w:val="NormalWeb"/>
        <w:spacing w:before="0" w:beforeAutospacing="0" w:after="0" w:afterAutospacing="0" w:line="480" w:lineRule="auto"/>
        <w:ind w:firstLine="720"/>
      </w:pPr>
    </w:p>
    <w:p w14:paraId="5FC9EC5A" w14:textId="77777777" w:rsidR="00242068" w:rsidRDefault="00242068" w:rsidP="00242068">
      <w:pPr>
        <w:pStyle w:val="NormalWeb"/>
        <w:spacing w:before="0" w:beforeAutospacing="0" w:after="0" w:afterAutospacing="0" w:line="480" w:lineRule="auto"/>
        <w:ind w:firstLine="720"/>
      </w:pPr>
    </w:p>
    <w:p w14:paraId="3C563FBF" w14:textId="77777777" w:rsidR="00242068" w:rsidRDefault="00242068" w:rsidP="00242068">
      <w:pPr>
        <w:pStyle w:val="NormalWeb"/>
        <w:spacing w:before="0" w:beforeAutospacing="0" w:after="0" w:afterAutospacing="0" w:line="480" w:lineRule="auto"/>
        <w:ind w:firstLine="720"/>
      </w:pPr>
    </w:p>
    <w:p w14:paraId="304B183E" w14:textId="77777777" w:rsidR="00242068" w:rsidRDefault="00242068" w:rsidP="00242068">
      <w:pPr>
        <w:pStyle w:val="NormalWeb"/>
        <w:spacing w:before="0" w:beforeAutospacing="0" w:after="0" w:afterAutospacing="0" w:line="480" w:lineRule="auto"/>
        <w:ind w:firstLine="720"/>
      </w:pPr>
    </w:p>
    <w:p w14:paraId="7B20DC03" w14:textId="77777777" w:rsidR="00242068" w:rsidRDefault="00242068" w:rsidP="00242068">
      <w:pPr>
        <w:pStyle w:val="NormalWeb"/>
        <w:spacing w:before="0" w:beforeAutospacing="0" w:after="0" w:afterAutospacing="0" w:line="480" w:lineRule="auto"/>
        <w:ind w:firstLine="720"/>
      </w:pPr>
    </w:p>
    <w:p w14:paraId="7F51687E" w14:textId="77777777" w:rsidR="00242068" w:rsidRDefault="00242068" w:rsidP="00242068">
      <w:pPr>
        <w:pStyle w:val="NormalWeb"/>
        <w:spacing w:before="0" w:beforeAutospacing="0" w:after="0" w:afterAutospacing="0" w:line="480" w:lineRule="auto"/>
        <w:ind w:firstLine="720"/>
      </w:pPr>
    </w:p>
    <w:p w14:paraId="591396AC" w14:textId="77777777" w:rsidR="00242068" w:rsidRDefault="00242068" w:rsidP="00242068">
      <w:pPr>
        <w:pStyle w:val="NormalWeb"/>
        <w:spacing w:before="0" w:beforeAutospacing="0" w:after="0" w:afterAutospacing="0" w:line="480" w:lineRule="auto"/>
        <w:ind w:firstLine="720"/>
      </w:pPr>
    </w:p>
    <w:p w14:paraId="078C7EF6" w14:textId="77777777" w:rsidR="00242068" w:rsidRDefault="00242068" w:rsidP="00242068">
      <w:pPr>
        <w:pStyle w:val="NormalWeb"/>
        <w:spacing w:before="0" w:beforeAutospacing="0" w:after="0" w:afterAutospacing="0" w:line="480" w:lineRule="auto"/>
        <w:ind w:firstLine="720"/>
      </w:pPr>
    </w:p>
    <w:p w14:paraId="0022AB4D" w14:textId="77777777" w:rsidR="00242068" w:rsidRDefault="00242068" w:rsidP="00242068">
      <w:pPr>
        <w:pStyle w:val="NormalWeb"/>
        <w:spacing w:before="0" w:beforeAutospacing="0" w:after="0" w:afterAutospacing="0" w:line="480" w:lineRule="auto"/>
        <w:ind w:firstLine="720"/>
      </w:pPr>
    </w:p>
    <w:p w14:paraId="52499248" w14:textId="77777777" w:rsidR="00242068" w:rsidRDefault="00242068" w:rsidP="00242068">
      <w:pPr>
        <w:pStyle w:val="NormalWeb"/>
        <w:spacing w:before="0" w:beforeAutospacing="0" w:after="0" w:afterAutospacing="0" w:line="480" w:lineRule="auto"/>
        <w:ind w:firstLine="720"/>
      </w:pPr>
    </w:p>
    <w:p w14:paraId="4F77A215" w14:textId="77777777" w:rsidR="00242068" w:rsidRDefault="00242068" w:rsidP="00242068">
      <w:pPr>
        <w:pStyle w:val="NormalWeb"/>
        <w:spacing w:before="0" w:beforeAutospacing="0" w:after="0" w:afterAutospacing="0" w:line="480" w:lineRule="auto"/>
        <w:ind w:firstLine="720"/>
      </w:pPr>
    </w:p>
    <w:p w14:paraId="68F3F85D" w14:textId="77777777" w:rsidR="00242068" w:rsidRDefault="00242068" w:rsidP="00242068">
      <w:pPr>
        <w:pStyle w:val="NormalWeb"/>
        <w:spacing w:before="0" w:beforeAutospacing="0" w:after="0" w:afterAutospacing="0" w:line="480" w:lineRule="auto"/>
        <w:ind w:firstLine="720"/>
      </w:pPr>
    </w:p>
    <w:p w14:paraId="7C69BCA3" w14:textId="77777777" w:rsidR="00242068" w:rsidRDefault="00242068" w:rsidP="00242068">
      <w:pPr>
        <w:pStyle w:val="NormalWeb"/>
        <w:spacing w:before="0" w:beforeAutospacing="0" w:after="0" w:afterAutospacing="0" w:line="480" w:lineRule="auto"/>
        <w:ind w:firstLine="720"/>
      </w:pPr>
    </w:p>
    <w:p w14:paraId="081316DD" w14:textId="77777777" w:rsidR="00242068" w:rsidRDefault="00242068" w:rsidP="00242068">
      <w:pPr>
        <w:pStyle w:val="NormalWeb"/>
        <w:spacing w:before="0" w:beforeAutospacing="0" w:after="0" w:afterAutospacing="0" w:line="480" w:lineRule="auto"/>
        <w:ind w:firstLine="720"/>
      </w:pPr>
    </w:p>
    <w:p w14:paraId="21233119" w14:textId="77777777" w:rsidR="00242068" w:rsidRDefault="00242068" w:rsidP="00242068">
      <w:pPr>
        <w:pStyle w:val="NormalWeb"/>
        <w:spacing w:before="0" w:beforeAutospacing="0" w:after="0" w:afterAutospacing="0" w:line="480" w:lineRule="auto"/>
        <w:ind w:firstLine="720"/>
      </w:pPr>
    </w:p>
    <w:p w14:paraId="73B8B5DF" w14:textId="77777777" w:rsidR="00242068" w:rsidRPr="00242068" w:rsidRDefault="00242068" w:rsidP="00242068">
      <w:pPr>
        <w:pStyle w:val="NormalWeb"/>
        <w:spacing w:before="0" w:beforeAutospacing="0" w:after="0" w:afterAutospacing="0" w:line="480" w:lineRule="auto"/>
        <w:ind w:firstLine="720"/>
      </w:pPr>
    </w:p>
    <w:p w14:paraId="4285F4C6" w14:textId="77777777" w:rsidR="00242068" w:rsidRPr="00242068" w:rsidRDefault="00242068" w:rsidP="00242068">
      <w:pPr>
        <w:pStyle w:val="NormalWeb"/>
        <w:spacing w:before="0" w:beforeAutospacing="0" w:after="0" w:afterAutospacing="0" w:line="480" w:lineRule="auto"/>
      </w:pPr>
    </w:p>
    <w:p w14:paraId="48AEDC27" w14:textId="77777777" w:rsidR="00242068" w:rsidRPr="00242068" w:rsidRDefault="00242068" w:rsidP="00242068">
      <w:pPr>
        <w:shd w:val="clear" w:color="auto" w:fill="FFFFFF"/>
        <w:jc w:val="center"/>
        <w:rPr>
          <w:rFonts w:ascii="Times New Roman" w:hAnsi="Times New Roman" w:cs="Times New Roman"/>
          <w:b/>
          <w:bCs/>
          <w:color w:val="000000"/>
          <w:sz w:val="24"/>
          <w:szCs w:val="24"/>
        </w:rPr>
      </w:pPr>
      <w:r w:rsidRPr="00242068">
        <w:rPr>
          <w:rFonts w:ascii="Times New Roman" w:hAnsi="Times New Roman" w:cs="Times New Roman"/>
          <w:b/>
          <w:bCs/>
          <w:color w:val="000000"/>
          <w:sz w:val="24"/>
          <w:szCs w:val="24"/>
        </w:rPr>
        <w:lastRenderedPageBreak/>
        <w:t>References</w:t>
      </w:r>
    </w:p>
    <w:p w14:paraId="7740ADBD" w14:textId="77777777" w:rsidR="00242068" w:rsidRPr="00242068" w:rsidRDefault="00242068" w:rsidP="00242068">
      <w:pPr>
        <w:pStyle w:val="NormalWeb"/>
        <w:shd w:val="clear" w:color="auto" w:fill="FFFFFF"/>
        <w:spacing w:before="0" w:beforeAutospacing="0" w:after="0" w:afterAutospacing="0" w:line="480" w:lineRule="auto"/>
        <w:ind w:left="720" w:right="75" w:hanging="720"/>
        <w:rPr>
          <w:color w:val="000000"/>
        </w:rPr>
      </w:pPr>
      <w:r w:rsidRPr="00242068">
        <w:rPr>
          <w:color w:val="000000"/>
        </w:rPr>
        <w:t>Elysia, J., Juniari, N. P., &amp; Devi, N. L. (2023). Womenomics: Gender inclusivity as a growth strategy in Japan. </w:t>
      </w:r>
      <w:r w:rsidRPr="00242068">
        <w:rPr>
          <w:rStyle w:val="Emphasis"/>
          <w:rFonts w:eastAsiaTheme="majorEastAsia"/>
          <w:color w:val="000000"/>
        </w:rPr>
        <w:t>Transformasi Global</w:t>
      </w:r>
      <w:r w:rsidRPr="00242068">
        <w:rPr>
          <w:color w:val="000000"/>
        </w:rPr>
        <w:t>, </w:t>
      </w:r>
      <w:r w:rsidRPr="00242068">
        <w:rPr>
          <w:rStyle w:val="Emphasis"/>
          <w:rFonts w:eastAsiaTheme="majorEastAsia"/>
          <w:color w:val="000000"/>
        </w:rPr>
        <w:t>10</w:t>
      </w:r>
      <w:r w:rsidRPr="00242068">
        <w:rPr>
          <w:color w:val="000000"/>
        </w:rPr>
        <w:t>(1), 47-58. </w:t>
      </w:r>
      <w:hyperlink r:id="rId7" w:history="1">
        <w:r w:rsidRPr="00242068">
          <w:rPr>
            <w:rStyle w:val="Hyperlink"/>
            <w:rFonts w:eastAsiaTheme="majorEastAsia"/>
            <w:color w:val="000000"/>
          </w:rPr>
          <w:t>https://doi.org/10.21776/ub.jtg.010.01.5</w:t>
        </w:r>
      </w:hyperlink>
    </w:p>
    <w:p w14:paraId="0756293E" w14:textId="1C57A3FA" w:rsidR="00242068" w:rsidRPr="00242068" w:rsidRDefault="00242068" w:rsidP="00242068">
      <w:pPr>
        <w:pStyle w:val="NormalWeb"/>
        <w:shd w:val="clear" w:color="auto" w:fill="FFFFFF"/>
        <w:spacing w:before="0" w:beforeAutospacing="0" w:after="0" w:afterAutospacing="0" w:line="480" w:lineRule="auto"/>
        <w:ind w:left="720" w:right="75" w:hanging="720"/>
        <w:rPr>
          <w:color w:val="000000"/>
        </w:rPr>
      </w:pPr>
      <w:r w:rsidRPr="00242068">
        <w:rPr>
          <w:color w:val="000000"/>
        </w:rPr>
        <w:t>Kimtai A., &amp; Ali J. (2022, October 27). </w:t>
      </w:r>
      <w:r w:rsidRPr="00242068">
        <w:rPr>
          <w:rStyle w:val="Emphasis"/>
          <w:rFonts w:eastAsiaTheme="majorEastAsia"/>
          <w:color w:val="000000"/>
        </w:rPr>
        <w:t>Strengthening the democratic participation of women candidates in Kenya</w:t>
      </w:r>
      <w:r w:rsidR="0060007B">
        <w:rPr>
          <w:rStyle w:val="Emphasis"/>
          <w:rFonts w:eastAsiaTheme="majorEastAsia"/>
          <w:color w:val="000000"/>
        </w:rPr>
        <w:t>’</w:t>
      </w:r>
      <w:r w:rsidRPr="00242068">
        <w:rPr>
          <w:rStyle w:val="Emphasis"/>
          <w:rFonts w:eastAsiaTheme="majorEastAsia"/>
          <w:color w:val="000000"/>
        </w:rPr>
        <w:t>s elections</w:t>
      </w:r>
      <w:r w:rsidRPr="00242068">
        <w:rPr>
          <w:color w:val="000000"/>
        </w:rPr>
        <w:t>. The Kenya Institute for Public Policy Research and Analysis. </w:t>
      </w:r>
      <w:hyperlink r:id="rId8" w:anchor=":~:text=The%20Constitution%20of%20Kenya%202010%20created%2047%20women%20representative%20positions,votes%20in%20a%20competitive%20process" w:history="1">
        <w:r w:rsidRPr="00242068">
          <w:rPr>
            <w:rStyle w:val="Hyperlink"/>
            <w:rFonts w:eastAsiaTheme="majorEastAsia"/>
            <w:color w:val="000000"/>
          </w:rPr>
          <w:t>https://kippra.or.ke/strengthening-the-democratic-participation-of-women-candidates-in-kenyas-elections/2/#:~:text=The%20Constitution%20of%20Kenya%202010%20created%2047%20women%20representative%20positions,votes%20in%20a%20competitive%20process</w:t>
        </w:r>
      </w:hyperlink>
    </w:p>
    <w:p w14:paraId="0F78F37D" w14:textId="77777777" w:rsidR="00242068" w:rsidRPr="00242068" w:rsidRDefault="00242068" w:rsidP="00242068">
      <w:pPr>
        <w:pStyle w:val="NormalWeb"/>
        <w:shd w:val="clear" w:color="auto" w:fill="FFFFFF"/>
        <w:spacing w:before="0" w:beforeAutospacing="0" w:after="0" w:afterAutospacing="0" w:line="480" w:lineRule="auto"/>
        <w:ind w:left="720" w:right="75" w:hanging="720"/>
        <w:rPr>
          <w:color w:val="000000"/>
        </w:rPr>
      </w:pPr>
      <w:r w:rsidRPr="00242068">
        <w:rPr>
          <w:color w:val="000000"/>
        </w:rPr>
        <w:t>Ministry Of Gender. (2025). </w:t>
      </w:r>
      <w:r w:rsidRPr="00242068">
        <w:rPr>
          <w:rStyle w:val="Emphasis"/>
          <w:rFonts w:eastAsiaTheme="majorEastAsia"/>
          <w:color w:val="000000"/>
        </w:rPr>
        <w:t>The status of implementation of the not more than two-thirds gender principle in mdacs for the 2024/2025 financial year</w:t>
      </w:r>
      <w:r w:rsidRPr="00242068">
        <w:rPr>
          <w:color w:val="000000"/>
        </w:rPr>
        <w:t>. Ministry Of Gender, Culture And Children Services State Department For Gender Affairs And Affirmative Action. </w:t>
      </w:r>
      <w:hyperlink r:id="rId9" w:history="1">
        <w:r w:rsidRPr="00242068">
          <w:rPr>
            <w:rStyle w:val="Hyperlink"/>
            <w:rFonts w:eastAsiaTheme="majorEastAsia"/>
            <w:color w:val="000000"/>
          </w:rPr>
          <w:t>https://gender.go.ke/sites/default/files/publications/TWO%20THIRDS%20ANALYSIS%20REPORT%202025.pdf</w:t>
        </w:r>
      </w:hyperlink>
    </w:p>
    <w:p w14:paraId="2E21AC39" w14:textId="2D159592" w:rsidR="00242068" w:rsidRPr="00242068" w:rsidRDefault="00242068" w:rsidP="00242068">
      <w:pPr>
        <w:pStyle w:val="NormalWeb"/>
        <w:shd w:val="clear" w:color="auto" w:fill="FFFFFF"/>
        <w:spacing w:before="0" w:beforeAutospacing="0" w:after="0" w:afterAutospacing="0" w:line="480" w:lineRule="auto"/>
        <w:ind w:left="720" w:right="75" w:hanging="720"/>
        <w:rPr>
          <w:color w:val="000000"/>
        </w:rPr>
      </w:pPr>
      <w:r w:rsidRPr="00242068">
        <w:rPr>
          <w:color w:val="000000"/>
        </w:rPr>
        <w:t>Mutura, J. (2022, February 16). </w:t>
      </w:r>
      <w:r w:rsidRPr="00242068">
        <w:rPr>
          <w:rStyle w:val="Emphasis"/>
          <w:rFonts w:eastAsiaTheme="majorEastAsia"/>
          <w:color w:val="000000"/>
        </w:rPr>
        <w:t>Teachers service commission adds paternity, maternity leave offs</w:t>
      </w:r>
      <w:r w:rsidRPr="00242068">
        <w:rPr>
          <w:color w:val="000000"/>
        </w:rPr>
        <w:t>. Evewoman</w:t>
      </w:r>
      <w:r>
        <w:rPr>
          <w:color w:val="000000"/>
        </w:rPr>
        <w:t xml:space="preserve"> </w:t>
      </w:r>
      <w:r w:rsidRPr="00242068">
        <w:rPr>
          <w:color w:val="000000"/>
        </w:rPr>
        <w:t>Magazine. </w:t>
      </w:r>
      <w:hyperlink r:id="rId10" w:history="1">
        <w:r w:rsidRPr="00242068">
          <w:rPr>
            <w:rStyle w:val="Hyperlink"/>
            <w:rFonts w:eastAsiaTheme="majorEastAsia"/>
            <w:color w:val="000000"/>
          </w:rPr>
          <w:t>https://www.standardmedia.co.ke/evewoman/books/article/2001437637/teachers-service-commission-adds-paternity-maternity-leave-offs</w:t>
        </w:r>
      </w:hyperlink>
    </w:p>
    <w:p w14:paraId="5CD8C7D1" w14:textId="19AF4E36" w:rsidR="00242068" w:rsidRPr="00242068" w:rsidRDefault="00242068" w:rsidP="00242068">
      <w:pPr>
        <w:pStyle w:val="NormalWeb"/>
        <w:shd w:val="clear" w:color="auto" w:fill="FFFFFF"/>
        <w:spacing w:before="0" w:beforeAutospacing="0" w:after="0" w:afterAutospacing="0" w:line="480" w:lineRule="auto"/>
        <w:ind w:left="720" w:right="75" w:hanging="720"/>
        <w:rPr>
          <w:color w:val="000000"/>
        </w:rPr>
      </w:pPr>
      <w:r w:rsidRPr="00242068">
        <w:rPr>
          <w:color w:val="000000"/>
        </w:rPr>
        <w:t>Mwende, J. (2026, March 3). </w:t>
      </w:r>
      <w:r w:rsidRPr="00242068">
        <w:rPr>
          <w:rStyle w:val="Emphasis"/>
          <w:rFonts w:eastAsiaTheme="majorEastAsia"/>
          <w:color w:val="000000"/>
        </w:rPr>
        <w:t>Upcoming mega projects in Kenya 2025</w:t>
      </w:r>
      <w:r w:rsidRPr="00242068">
        <w:rPr>
          <w:color w:val="000000"/>
        </w:rPr>
        <w:t>. </w:t>
      </w:r>
      <w:hyperlink r:id="rId11" w:anchor=":~:text=1.),units%20hosting%20about%20250%2C000%20people" w:history="1">
        <w:r w:rsidRPr="00242068">
          <w:rPr>
            <w:rStyle w:val="Hyperlink"/>
            <w:rFonts w:eastAsiaTheme="majorEastAsia"/>
            <w:color w:val="000000"/>
          </w:rPr>
          <w:t>https://www.constructionkenya.com/999/major-construction-projects/#:~:text=1.),units%20hosting%20about%20250%2C000%20people</w:t>
        </w:r>
      </w:hyperlink>
    </w:p>
    <w:p w14:paraId="03769736" w14:textId="77777777" w:rsidR="00242068" w:rsidRPr="00242068" w:rsidRDefault="00242068" w:rsidP="00242068">
      <w:pPr>
        <w:pStyle w:val="NormalWeb"/>
        <w:shd w:val="clear" w:color="auto" w:fill="FFFFFF"/>
        <w:spacing w:before="0" w:beforeAutospacing="0" w:after="0" w:afterAutospacing="0" w:line="480" w:lineRule="auto"/>
        <w:ind w:left="720" w:right="75" w:hanging="720"/>
        <w:rPr>
          <w:color w:val="000000"/>
        </w:rPr>
      </w:pPr>
      <w:r w:rsidRPr="00242068">
        <w:rPr>
          <w:color w:val="000000"/>
        </w:rPr>
        <w:lastRenderedPageBreak/>
        <w:t>Okoa Mombasa. (2024, February 20). </w:t>
      </w:r>
      <w:r w:rsidRPr="00242068">
        <w:rPr>
          <w:rStyle w:val="Emphasis"/>
          <w:rFonts w:eastAsiaTheme="majorEastAsia"/>
          <w:color w:val="000000"/>
        </w:rPr>
        <w:t>Ex-government auditor alleges massive irregularities and fraud in SGR funding</w:t>
      </w:r>
      <w:r w:rsidRPr="00242068">
        <w:rPr>
          <w:color w:val="000000"/>
        </w:rPr>
        <w:t>. </w:t>
      </w:r>
      <w:hyperlink r:id="rId12" w:history="1">
        <w:r w:rsidRPr="00242068">
          <w:rPr>
            <w:rStyle w:val="Hyperlink"/>
            <w:rFonts w:eastAsiaTheme="majorEastAsia"/>
            <w:color w:val="000000"/>
          </w:rPr>
          <w:t>https://www.okoamombasa.org/en/news/massive-irregularities-fraud-sgr-funding/</w:t>
        </w:r>
      </w:hyperlink>
    </w:p>
    <w:p w14:paraId="7793B6E0" w14:textId="77777777" w:rsidR="00242068" w:rsidRPr="00242068" w:rsidRDefault="00242068" w:rsidP="00242068">
      <w:pPr>
        <w:pStyle w:val="NormalWeb"/>
        <w:shd w:val="clear" w:color="auto" w:fill="FFFFFF"/>
        <w:spacing w:before="0" w:beforeAutospacing="0" w:after="0" w:afterAutospacing="0" w:line="480" w:lineRule="auto"/>
        <w:ind w:left="720" w:right="75" w:hanging="720"/>
        <w:rPr>
          <w:color w:val="000000"/>
        </w:rPr>
      </w:pPr>
      <w:r w:rsidRPr="00242068">
        <w:rPr>
          <w:color w:val="000000"/>
        </w:rPr>
        <w:t>Omar S. (2025, February 28). </w:t>
      </w:r>
      <w:r w:rsidRPr="00242068">
        <w:rPr>
          <w:rStyle w:val="Emphasis"/>
          <w:rFonts w:eastAsiaTheme="majorEastAsia"/>
          <w:color w:val="000000"/>
        </w:rPr>
        <w:t>Lobby introduces lactation rooms in schools to support teachers</w:t>
      </w:r>
      <w:r w:rsidRPr="00242068">
        <w:rPr>
          <w:color w:val="000000"/>
        </w:rPr>
        <w:t>. GAA | Government Advertising Agency. </w:t>
      </w:r>
      <w:hyperlink r:id="rId13" w:history="1">
        <w:r w:rsidRPr="00242068">
          <w:rPr>
            <w:rStyle w:val="Hyperlink"/>
            <w:rFonts w:eastAsiaTheme="majorEastAsia"/>
            <w:color w:val="000000"/>
          </w:rPr>
          <w:t>https://gaa.go.ke/lobby-introduces-lactation-rooms-schools-support-teachers</w:t>
        </w:r>
      </w:hyperlink>
    </w:p>
    <w:p w14:paraId="78DB9B6B" w14:textId="02B5CFA0" w:rsidR="00242068" w:rsidRPr="00242068" w:rsidRDefault="00242068" w:rsidP="00242068">
      <w:pPr>
        <w:pStyle w:val="NormalWeb"/>
        <w:shd w:val="clear" w:color="auto" w:fill="FFFFFF"/>
        <w:spacing w:before="0" w:beforeAutospacing="0" w:after="0" w:afterAutospacing="0" w:line="480" w:lineRule="auto"/>
        <w:ind w:left="720" w:right="75" w:hanging="720"/>
        <w:rPr>
          <w:color w:val="000000"/>
        </w:rPr>
      </w:pPr>
      <w:r w:rsidRPr="00242068">
        <w:rPr>
          <w:color w:val="000000"/>
        </w:rPr>
        <w:t xml:space="preserve">Wairimu F. (2022). </w:t>
      </w:r>
      <w:r w:rsidRPr="00242068">
        <w:rPr>
          <w:i/>
          <w:iCs/>
          <w:color w:val="000000"/>
        </w:rPr>
        <w:t>The implications of university admission policies on females</w:t>
      </w:r>
      <w:r w:rsidR="0060007B">
        <w:rPr>
          <w:i/>
          <w:iCs/>
          <w:color w:val="000000"/>
        </w:rPr>
        <w:t>’</w:t>
      </w:r>
      <w:r w:rsidRPr="00242068">
        <w:rPr>
          <w:i/>
          <w:iCs/>
          <w:color w:val="000000"/>
        </w:rPr>
        <w:t xml:space="preserve"> access to higher education: </w:t>
      </w:r>
      <w:r w:rsidRPr="00242068">
        <w:rPr>
          <w:i/>
          <w:iCs/>
          <w:color w:val="000000"/>
        </w:rPr>
        <w:t>A</w:t>
      </w:r>
      <w:r w:rsidRPr="00242068">
        <w:rPr>
          <w:i/>
          <w:iCs/>
          <w:color w:val="000000"/>
        </w:rPr>
        <w:t xml:space="preserve"> case study of Moi University. </w:t>
      </w:r>
      <w:hyperlink r:id="rId14" w:history="1">
        <w:r w:rsidRPr="00242068">
          <w:rPr>
            <w:rStyle w:val="Hyperlink"/>
            <w:rFonts w:eastAsiaTheme="majorEastAsia"/>
            <w:color w:val="000000"/>
          </w:rPr>
          <w:t>http://ir.mu.ac.ke:8080/xmlui/bitstream/handle/123456789/7162/Florence%202022.pdf?sequence=1&amp;isAllowed=y</w:t>
        </w:r>
      </w:hyperlink>
    </w:p>
    <w:p w14:paraId="76C20FB1" w14:textId="77777777" w:rsidR="00242068" w:rsidRDefault="00242068" w:rsidP="003C21D7">
      <w:pPr>
        <w:pStyle w:val="NormalWeb"/>
        <w:spacing w:before="0" w:beforeAutospacing="0" w:after="0" w:afterAutospacing="0" w:line="480" w:lineRule="auto"/>
      </w:pPr>
    </w:p>
    <w:p w14:paraId="5985D218" w14:textId="77777777" w:rsidR="0063534D" w:rsidRDefault="0063534D" w:rsidP="00671569">
      <w:pPr>
        <w:pStyle w:val="NormalWeb"/>
        <w:spacing w:before="0" w:beforeAutospacing="0" w:after="0" w:afterAutospacing="0" w:line="480" w:lineRule="auto"/>
      </w:pPr>
    </w:p>
    <w:p w14:paraId="14218A2D" w14:textId="77777777" w:rsidR="0063534D" w:rsidRPr="001D7B42" w:rsidRDefault="0063534D" w:rsidP="00671569">
      <w:pPr>
        <w:pStyle w:val="NormalWeb"/>
        <w:spacing w:before="0" w:beforeAutospacing="0" w:after="0" w:afterAutospacing="0" w:line="480" w:lineRule="auto"/>
        <w:rPr>
          <w:b/>
          <w:bCs/>
        </w:rPr>
      </w:pPr>
    </w:p>
    <w:p w14:paraId="42288773" w14:textId="77777777" w:rsidR="005111AB" w:rsidRPr="0063534D" w:rsidRDefault="005111AB" w:rsidP="005111AB">
      <w:pPr>
        <w:shd w:val="clear" w:color="auto" w:fill="FFFFFF"/>
        <w:rPr>
          <w:rFonts w:ascii="Times New Roman" w:hAnsi="Times New Roman" w:cs="Times New Roman"/>
          <w:b/>
          <w:bCs/>
          <w:color w:val="000000"/>
          <w:sz w:val="24"/>
          <w:szCs w:val="24"/>
        </w:rPr>
      </w:pPr>
    </w:p>
    <w:p w14:paraId="7B77C074" w14:textId="05351449" w:rsidR="00302292" w:rsidRPr="001D7B42" w:rsidRDefault="00302292" w:rsidP="001D7B42">
      <w:pPr>
        <w:ind w:left="720" w:hanging="720"/>
        <w:rPr>
          <w:rFonts w:ascii="Times New Roman" w:hAnsi="Times New Roman" w:cs="Times New Roman"/>
          <w:sz w:val="24"/>
          <w:szCs w:val="24"/>
          <w:shd w:val="clear" w:color="auto" w:fill="FFFFFF"/>
        </w:rPr>
      </w:pPr>
    </w:p>
    <w:sectPr w:rsidR="00302292" w:rsidRPr="001D7B42">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5CC96" w14:textId="77777777" w:rsidR="00F876FD" w:rsidRDefault="00F876FD" w:rsidP="00302292">
      <w:pPr>
        <w:spacing w:line="240" w:lineRule="auto"/>
      </w:pPr>
      <w:r>
        <w:separator/>
      </w:r>
    </w:p>
  </w:endnote>
  <w:endnote w:type="continuationSeparator" w:id="0">
    <w:p w14:paraId="42DB62C3" w14:textId="77777777" w:rsidR="00F876FD" w:rsidRDefault="00F876FD" w:rsidP="003022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5CA92" w14:textId="77777777" w:rsidR="00F876FD" w:rsidRDefault="00F876FD" w:rsidP="00302292">
      <w:pPr>
        <w:spacing w:line="240" w:lineRule="auto"/>
      </w:pPr>
      <w:r>
        <w:separator/>
      </w:r>
    </w:p>
  </w:footnote>
  <w:footnote w:type="continuationSeparator" w:id="0">
    <w:p w14:paraId="468BB75E" w14:textId="77777777" w:rsidR="00F876FD" w:rsidRDefault="00F876FD" w:rsidP="0030229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444969360"/>
      <w:docPartObj>
        <w:docPartGallery w:val="Page Numbers (Top of Page)"/>
        <w:docPartUnique/>
      </w:docPartObj>
    </w:sdtPr>
    <w:sdtEndPr>
      <w:rPr>
        <w:noProof/>
      </w:rPr>
    </w:sdtEndPr>
    <w:sdtContent>
      <w:p w14:paraId="7E82D082" w14:textId="0E4B5711" w:rsidR="00302292" w:rsidRPr="00302292" w:rsidRDefault="00302292">
        <w:pPr>
          <w:pStyle w:val="Header"/>
          <w:jc w:val="right"/>
          <w:rPr>
            <w:rFonts w:ascii="Times New Roman" w:hAnsi="Times New Roman" w:cs="Times New Roman"/>
            <w:sz w:val="24"/>
            <w:szCs w:val="24"/>
          </w:rPr>
        </w:pPr>
        <w:r w:rsidRPr="00302292">
          <w:rPr>
            <w:rFonts w:ascii="Times New Roman" w:hAnsi="Times New Roman" w:cs="Times New Roman"/>
            <w:sz w:val="24"/>
            <w:szCs w:val="24"/>
          </w:rPr>
          <w:fldChar w:fldCharType="begin"/>
        </w:r>
        <w:r w:rsidRPr="00302292">
          <w:rPr>
            <w:rFonts w:ascii="Times New Roman" w:hAnsi="Times New Roman" w:cs="Times New Roman"/>
            <w:sz w:val="24"/>
            <w:szCs w:val="24"/>
          </w:rPr>
          <w:instrText xml:space="preserve"> PAGE   \* MERGEFORMAT </w:instrText>
        </w:r>
        <w:r w:rsidRPr="00302292">
          <w:rPr>
            <w:rFonts w:ascii="Times New Roman" w:hAnsi="Times New Roman" w:cs="Times New Roman"/>
            <w:sz w:val="24"/>
            <w:szCs w:val="24"/>
          </w:rPr>
          <w:fldChar w:fldCharType="separate"/>
        </w:r>
        <w:r w:rsidRPr="00302292">
          <w:rPr>
            <w:rFonts w:ascii="Times New Roman" w:hAnsi="Times New Roman" w:cs="Times New Roman"/>
            <w:noProof/>
            <w:sz w:val="24"/>
            <w:szCs w:val="24"/>
          </w:rPr>
          <w:t>2</w:t>
        </w:r>
        <w:r w:rsidRPr="00302292">
          <w:rPr>
            <w:rFonts w:ascii="Times New Roman" w:hAnsi="Times New Roman" w:cs="Times New Roman"/>
            <w:noProof/>
            <w:sz w:val="24"/>
            <w:szCs w:val="24"/>
          </w:rPr>
          <w:fldChar w:fldCharType="end"/>
        </w:r>
      </w:p>
    </w:sdtContent>
  </w:sdt>
  <w:p w14:paraId="7B5F5961" w14:textId="77777777" w:rsidR="00302292" w:rsidRDefault="003022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2662E"/>
    <w:multiLevelType w:val="multilevel"/>
    <w:tmpl w:val="686A2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25242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c1tTQyMDMztjQyMjdV0lEKTi0uzszPAykwrAUAJUL5ViwAAAA="/>
  </w:docVars>
  <w:rsids>
    <w:rsidRoot w:val="004421DA"/>
    <w:rsid w:val="000522FB"/>
    <w:rsid w:val="000872F5"/>
    <w:rsid w:val="00097E8D"/>
    <w:rsid w:val="001458AC"/>
    <w:rsid w:val="00194595"/>
    <w:rsid w:val="00197C3B"/>
    <w:rsid w:val="001D7B42"/>
    <w:rsid w:val="002268E1"/>
    <w:rsid w:val="00242068"/>
    <w:rsid w:val="00302292"/>
    <w:rsid w:val="003C21D7"/>
    <w:rsid w:val="004421DA"/>
    <w:rsid w:val="004D1099"/>
    <w:rsid w:val="004D4968"/>
    <w:rsid w:val="004E77EC"/>
    <w:rsid w:val="005111AB"/>
    <w:rsid w:val="005F795A"/>
    <w:rsid w:val="0060007B"/>
    <w:rsid w:val="0060152E"/>
    <w:rsid w:val="0063534D"/>
    <w:rsid w:val="00671569"/>
    <w:rsid w:val="0069382D"/>
    <w:rsid w:val="00772062"/>
    <w:rsid w:val="007874A8"/>
    <w:rsid w:val="007F094B"/>
    <w:rsid w:val="00821E7D"/>
    <w:rsid w:val="00827EB9"/>
    <w:rsid w:val="00850C11"/>
    <w:rsid w:val="008F5E2A"/>
    <w:rsid w:val="00922A34"/>
    <w:rsid w:val="009D103B"/>
    <w:rsid w:val="009E5940"/>
    <w:rsid w:val="00A35799"/>
    <w:rsid w:val="00A711FA"/>
    <w:rsid w:val="00A85D90"/>
    <w:rsid w:val="00AB5A19"/>
    <w:rsid w:val="00AE0E21"/>
    <w:rsid w:val="00B4226B"/>
    <w:rsid w:val="00C35DC7"/>
    <w:rsid w:val="00C52066"/>
    <w:rsid w:val="00C97C32"/>
    <w:rsid w:val="00CA0B8E"/>
    <w:rsid w:val="00D13054"/>
    <w:rsid w:val="00D323BE"/>
    <w:rsid w:val="00D76D23"/>
    <w:rsid w:val="00D76F54"/>
    <w:rsid w:val="00EA2CD7"/>
    <w:rsid w:val="00ED6BE4"/>
    <w:rsid w:val="00F876FD"/>
    <w:rsid w:val="00FA3711"/>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E0C792C"/>
  <w15:chartTrackingRefBased/>
  <w15:docId w15:val="{24773435-6725-4353-BE7B-171B9B68E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1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1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1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1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1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1D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1D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1D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1D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1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1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1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1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1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1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1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1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1DA"/>
    <w:rPr>
      <w:rFonts w:eastAsiaTheme="majorEastAsia" w:cstheme="majorBidi"/>
      <w:color w:val="272727" w:themeColor="text1" w:themeTint="D8"/>
    </w:rPr>
  </w:style>
  <w:style w:type="paragraph" w:styleId="Title">
    <w:name w:val="Title"/>
    <w:basedOn w:val="Normal"/>
    <w:next w:val="Normal"/>
    <w:link w:val="TitleChar"/>
    <w:uiPriority w:val="10"/>
    <w:qFormat/>
    <w:rsid w:val="004421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1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1DA"/>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1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1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421DA"/>
    <w:rPr>
      <w:i/>
      <w:iCs/>
      <w:color w:val="404040" w:themeColor="text1" w:themeTint="BF"/>
    </w:rPr>
  </w:style>
  <w:style w:type="paragraph" w:styleId="ListParagraph">
    <w:name w:val="List Paragraph"/>
    <w:basedOn w:val="Normal"/>
    <w:uiPriority w:val="34"/>
    <w:qFormat/>
    <w:rsid w:val="004421DA"/>
    <w:pPr>
      <w:ind w:left="720"/>
      <w:contextualSpacing/>
    </w:pPr>
  </w:style>
  <w:style w:type="character" w:styleId="IntenseEmphasis">
    <w:name w:val="Intense Emphasis"/>
    <w:basedOn w:val="DefaultParagraphFont"/>
    <w:uiPriority w:val="21"/>
    <w:qFormat/>
    <w:rsid w:val="004421DA"/>
    <w:rPr>
      <w:i/>
      <w:iCs/>
      <w:color w:val="0F4761" w:themeColor="accent1" w:themeShade="BF"/>
    </w:rPr>
  </w:style>
  <w:style w:type="paragraph" w:styleId="IntenseQuote">
    <w:name w:val="Intense Quote"/>
    <w:basedOn w:val="Normal"/>
    <w:next w:val="Normal"/>
    <w:link w:val="IntenseQuoteChar"/>
    <w:uiPriority w:val="30"/>
    <w:qFormat/>
    <w:rsid w:val="004421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1DA"/>
    <w:rPr>
      <w:i/>
      <w:iCs/>
      <w:color w:val="0F4761" w:themeColor="accent1" w:themeShade="BF"/>
    </w:rPr>
  </w:style>
  <w:style w:type="character" w:styleId="IntenseReference">
    <w:name w:val="Intense Reference"/>
    <w:basedOn w:val="DefaultParagraphFont"/>
    <w:uiPriority w:val="32"/>
    <w:qFormat/>
    <w:rsid w:val="004421DA"/>
    <w:rPr>
      <w:b/>
      <w:bCs/>
      <w:smallCaps/>
      <w:color w:val="0F4761" w:themeColor="accent1" w:themeShade="BF"/>
      <w:spacing w:val="5"/>
    </w:rPr>
  </w:style>
  <w:style w:type="character" w:customStyle="1" w:styleId="wiseone-analysis-result">
    <w:name w:val="wiseone-analysis-result"/>
    <w:basedOn w:val="DefaultParagraphFont"/>
    <w:rsid w:val="00C35DC7"/>
  </w:style>
  <w:style w:type="character" w:styleId="Emphasis">
    <w:name w:val="Emphasis"/>
    <w:basedOn w:val="DefaultParagraphFont"/>
    <w:uiPriority w:val="20"/>
    <w:qFormat/>
    <w:rsid w:val="00C35DC7"/>
    <w:rPr>
      <w:i/>
      <w:iCs/>
    </w:rPr>
  </w:style>
  <w:style w:type="character" w:styleId="Hyperlink">
    <w:name w:val="Hyperlink"/>
    <w:basedOn w:val="DefaultParagraphFont"/>
    <w:uiPriority w:val="99"/>
    <w:unhideWhenUsed/>
    <w:rsid w:val="00C35DC7"/>
    <w:rPr>
      <w:color w:val="0000FF"/>
      <w:u w:val="single"/>
    </w:rPr>
  </w:style>
  <w:style w:type="character" w:styleId="UnresolvedMention">
    <w:name w:val="Unresolved Mention"/>
    <w:basedOn w:val="DefaultParagraphFont"/>
    <w:uiPriority w:val="99"/>
    <w:semiHidden/>
    <w:unhideWhenUsed/>
    <w:rsid w:val="00C52066"/>
    <w:rPr>
      <w:color w:val="605E5C"/>
      <w:shd w:val="clear" w:color="auto" w:fill="E1DFDD"/>
    </w:rPr>
  </w:style>
  <w:style w:type="paragraph" w:styleId="Header">
    <w:name w:val="header"/>
    <w:basedOn w:val="Normal"/>
    <w:link w:val="HeaderChar"/>
    <w:uiPriority w:val="99"/>
    <w:unhideWhenUsed/>
    <w:rsid w:val="00302292"/>
    <w:pPr>
      <w:tabs>
        <w:tab w:val="center" w:pos="4680"/>
        <w:tab w:val="right" w:pos="9360"/>
      </w:tabs>
      <w:spacing w:line="240" w:lineRule="auto"/>
    </w:pPr>
  </w:style>
  <w:style w:type="character" w:customStyle="1" w:styleId="HeaderChar">
    <w:name w:val="Header Char"/>
    <w:basedOn w:val="DefaultParagraphFont"/>
    <w:link w:val="Header"/>
    <w:uiPriority w:val="99"/>
    <w:rsid w:val="00302292"/>
  </w:style>
  <w:style w:type="paragraph" w:styleId="Footer">
    <w:name w:val="footer"/>
    <w:basedOn w:val="Normal"/>
    <w:link w:val="FooterChar"/>
    <w:uiPriority w:val="99"/>
    <w:unhideWhenUsed/>
    <w:rsid w:val="00302292"/>
    <w:pPr>
      <w:tabs>
        <w:tab w:val="center" w:pos="4680"/>
        <w:tab w:val="right" w:pos="9360"/>
      </w:tabs>
      <w:spacing w:line="240" w:lineRule="auto"/>
    </w:pPr>
  </w:style>
  <w:style w:type="character" w:customStyle="1" w:styleId="FooterChar">
    <w:name w:val="Footer Char"/>
    <w:basedOn w:val="DefaultParagraphFont"/>
    <w:link w:val="Footer"/>
    <w:uiPriority w:val="99"/>
    <w:rsid w:val="00302292"/>
  </w:style>
  <w:style w:type="paragraph" w:styleId="NormalWeb">
    <w:name w:val="Normal (Web)"/>
    <w:basedOn w:val="Normal"/>
    <w:uiPriority w:val="99"/>
    <w:semiHidden/>
    <w:unhideWhenUsed/>
    <w:rsid w:val="00CA0B8E"/>
    <w:pPr>
      <w:spacing w:before="100" w:beforeAutospacing="1" w:after="100" w:afterAutospacing="1" w:line="240" w:lineRule="auto"/>
      <w:ind w:left="0" w:right="0"/>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65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ippra.or.ke/strengthening-the-democratic-participation-of-women-candidates-in-kenyas-elections/2/" TargetMode="External"/><Relationship Id="rId13" Type="http://schemas.openxmlformats.org/officeDocument/2006/relationships/hyperlink" Target="https://gaa.go.ke/lobby-introduces-lactation-rooms-schools-support-teachers" TargetMode="External"/><Relationship Id="rId3" Type="http://schemas.openxmlformats.org/officeDocument/2006/relationships/settings" Target="settings.xml"/><Relationship Id="rId7" Type="http://schemas.openxmlformats.org/officeDocument/2006/relationships/hyperlink" Target="https://doi.org/10.21776/ub.jtg.010.01.5" TargetMode="External"/><Relationship Id="rId12" Type="http://schemas.openxmlformats.org/officeDocument/2006/relationships/hyperlink" Target="https://www.okoamombasa.org/en/news/massive-irregularities-fraud-sgr-funding/"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onstructionkenya.com/999/major-construction-projects/"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hyperlink" Target="https://www.standardmedia.co.ke/evewoman/books/article/2001437637/teachers-service-commission-adds-paternity-maternity-leave-offs" TargetMode="External"/><Relationship Id="rId4" Type="http://schemas.openxmlformats.org/officeDocument/2006/relationships/webSettings" Target="webSettings.xml"/><Relationship Id="rId9" Type="http://schemas.openxmlformats.org/officeDocument/2006/relationships/hyperlink" Target="https://gender.go.ke/sites/default/files/publications/TWO%20THIRDS%20ANALYSIS%20REPORT%202025.pdf" TargetMode="External"/><Relationship Id="rId14" Type="http://schemas.openxmlformats.org/officeDocument/2006/relationships/hyperlink" Target="http://ir.mu.ac.ke:8080/xmlui/bitstream/handle/123456789/7162/Florence%202022.pdf?sequence=1&amp;isAllowe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8DCC087-542F-6C48-85B1-DF826296FFD7}">
  <we:reference id="wa200001011" version="1.4.0.0" store="en-US" storeType="OMEX"/>
  <we:alternateReferences>
    <we:reference id="wa200001011" version="1.4.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50</TotalTime>
  <Pages>7</Pages>
  <Words>1397</Words>
  <Characters>8033</Characters>
  <Application>Microsoft Office Word</Application>
  <DocSecurity>0</DocSecurity>
  <Lines>105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Okoth Ouma</cp:lastModifiedBy>
  <cp:revision>8</cp:revision>
  <dcterms:created xsi:type="dcterms:W3CDTF">2026-03-04T21:39:00Z</dcterms:created>
  <dcterms:modified xsi:type="dcterms:W3CDTF">2026-03-05T00:09:00Z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e1625c19-90f5-460b-86ac-bbc43947d694</vt:lpwstr>
  </property>
  <property fmtid="{D5CDD505-2E9C-101B-9397-08002B2CF9AE}" pid="3" name="grammarly_documentId">
    <vt:lpwstr>documentId_4607</vt:lpwstr>
  </property>
  <property fmtid="{D5CDD505-2E9C-101B-9397-08002B2CF9AE}" pid="4" name="grammarly_documentContext">
    <vt:lpwstr>{"goals":[],"domain":"general","emotions":[],"dialect":"british"}</vt:lpwstr>
  </property>
</Properties>
</file>