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89E72" w14:textId="77777777" w:rsidR="00302292" w:rsidRDefault="00302292" w:rsidP="00302292">
      <w:pPr>
        <w:jc w:val="center"/>
        <w:rPr>
          <w:rFonts w:ascii="Times New Roman" w:hAnsi="Times New Roman" w:cs="Times New Roman"/>
          <w:sz w:val="24"/>
          <w:szCs w:val="24"/>
          <w:lang w:val="en-US"/>
        </w:rPr>
      </w:pPr>
    </w:p>
    <w:p w14:paraId="3477A845" w14:textId="77777777" w:rsidR="00302292" w:rsidRDefault="00302292" w:rsidP="00621FE5">
      <w:pPr>
        <w:ind w:left="0"/>
        <w:rPr>
          <w:rFonts w:ascii="Times New Roman" w:hAnsi="Times New Roman" w:cs="Times New Roman"/>
          <w:sz w:val="24"/>
          <w:szCs w:val="24"/>
          <w:lang w:val="en-US"/>
        </w:rPr>
      </w:pPr>
    </w:p>
    <w:p w14:paraId="54B06E1E" w14:textId="77777777" w:rsidR="00621FE5" w:rsidRDefault="00621FE5" w:rsidP="00621FE5">
      <w:pPr>
        <w:pStyle w:val="NormalWeb"/>
        <w:spacing w:before="0" w:beforeAutospacing="0" w:after="0" w:afterAutospacing="0" w:line="480" w:lineRule="auto"/>
        <w:jc w:val="center"/>
        <w:rPr>
          <w:rStyle w:val="Strong"/>
          <w:b w:val="0"/>
          <w:bCs w:val="0"/>
        </w:rPr>
      </w:pPr>
      <w:r w:rsidRPr="00621FE5">
        <w:rPr>
          <w:rStyle w:val="Strong"/>
          <w:b w:val="0"/>
          <w:bCs w:val="0"/>
        </w:rPr>
        <w:t xml:space="preserve">The Impact of Debt, Aid, and Inequality on Societal Well-Being </w:t>
      </w:r>
    </w:p>
    <w:p w14:paraId="2EEFC3CF" w14:textId="77777777" w:rsidR="00621FE5" w:rsidRDefault="00621FE5" w:rsidP="00621FE5">
      <w:pPr>
        <w:pStyle w:val="NormalWeb"/>
        <w:spacing w:before="0" w:beforeAutospacing="0" w:after="0" w:afterAutospacing="0" w:line="480" w:lineRule="auto"/>
        <w:jc w:val="center"/>
        <w:rPr>
          <w:rStyle w:val="Strong"/>
          <w:b w:val="0"/>
          <w:bCs w:val="0"/>
        </w:rPr>
      </w:pPr>
    </w:p>
    <w:p w14:paraId="550AC96D" w14:textId="77777777" w:rsidR="00621FE5" w:rsidRDefault="00621FE5" w:rsidP="00621FE5">
      <w:pPr>
        <w:pStyle w:val="NormalWeb"/>
        <w:spacing w:before="0" w:beforeAutospacing="0" w:after="0" w:afterAutospacing="0" w:line="480" w:lineRule="auto"/>
        <w:jc w:val="center"/>
        <w:rPr>
          <w:rStyle w:val="Strong"/>
          <w:b w:val="0"/>
          <w:bCs w:val="0"/>
        </w:rPr>
      </w:pPr>
    </w:p>
    <w:p w14:paraId="008250D7" w14:textId="77777777" w:rsidR="00621FE5" w:rsidRDefault="00621FE5" w:rsidP="00621FE5">
      <w:pPr>
        <w:pStyle w:val="NormalWeb"/>
        <w:spacing w:before="0" w:beforeAutospacing="0" w:after="0" w:afterAutospacing="0" w:line="480" w:lineRule="auto"/>
        <w:jc w:val="center"/>
        <w:rPr>
          <w:rStyle w:val="Strong"/>
          <w:b w:val="0"/>
          <w:bCs w:val="0"/>
        </w:rPr>
      </w:pPr>
    </w:p>
    <w:p w14:paraId="71BA0929" w14:textId="77777777" w:rsidR="00621FE5" w:rsidRDefault="00621FE5" w:rsidP="00621FE5">
      <w:pPr>
        <w:pStyle w:val="NormalWeb"/>
        <w:spacing w:before="0" w:beforeAutospacing="0" w:after="0" w:afterAutospacing="0" w:line="480" w:lineRule="auto"/>
        <w:jc w:val="center"/>
        <w:rPr>
          <w:rStyle w:val="Strong"/>
          <w:b w:val="0"/>
          <w:bCs w:val="0"/>
        </w:rPr>
      </w:pPr>
    </w:p>
    <w:p w14:paraId="2109FC06" w14:textId="77777777" w:rsidR="00621FE5" w:rsidRPr="00621FE5" w:rsidRDefault="00621FE5" w:rsidP="00621FE5">
      <w:pPr>
        <w:pStyle w:val="NormalWeb"/>
        <w:spacing w:before="0" w:beforeAutospacing="0" w:after="0" w:afterAutospacing="0" w:line="480" w:lineRule="auto"/>
        <w:jc w:val="center"/>
        <w:rPr>
          <w:b/>
          <w:bCs/>
        </w:rPr>
      </w:pPr>
    </w:p>
    <w:p w14:paraId="7983368F" w14:textId="77777777" w:rsidR="00302292" w:rsidRPr="006411E4" w:rsidRDefault="00302292" w:rsidP="00302292">
      <w:pPr>
        <w:jc w:val="center"/>
        <w:rPr>
          <w:rFonts w:ascii="Times New Roman" w:hAnsi="Times New Roman" w:cs="Times New Roman"/>
          <w:sz w:val="24"/>
          <w:szCs w:val="24"/>
        </w:rPr>
      </w:pPr>
      <w:r w:rsidRPr="006411E4">
        <w:rPr>
          <w:rFonts w:ascii="Times New Roman" w:hAnsi="Times New Roman" w:cs="Times New Roman"/>
          <w:sz w:val="24"/>
          <w:szCs w:val="24"/>
        </w:rPr>
        <w:t>Godfrey Ouma</w:t>
      </w:r>
    </w:p>
    <w:p w14:paraId="39D0F992" w14:textId="77777777" w:rsidR="00302292" w:rsidRPr="006411E4" w:rsidRDefault="00302292" w:rsidP="00302292">
      <w:pPr>
        <w:jc w:val="center"/>
        <w:rPr>
          <w:rFonts w:ascii="Times New Roman" w:hAnsi="Times New Roman" w:cs="Times New Roman"/>
          <w:sz w:val="24"/>
          <w:szCs w:val="24"/>
        </w:rPr>
      </w:pPr>
      <w:r w:rsidRPr="006411E4">
        <w:rPr>
          <w:rFonts w:ascii="Times New Roman" w:hAnsi="Times New Roman" w:cs="Times New Roman"/>
          <w:sz w:val="24"/>
          <w:szCs w:val="24"/>
        </w:rPr>
        <w:t>University of the People</w:t>
      </w:r>
    </w:p>
    <w:p w14:paraId="07B2190A" w14:textId="4057C9E7" w:rsidR="00CA0B8E" w:rsidRDefault="00CA0B8E" w:rsidP="00CA0B8E">
      <w:pPr>
        <w:pStyle w:val="NormalWeb"/>
        <w:jc w:val="center"/>
      </w:pPr>
      <w:r>
        <w:t xml:space="preserve">POLS 1503: </w:t>
      </w:r>
      <w:r w:rsidR="00D323BE">
        <w:t>Globalisation</w:t>
      </w:r>
    </w:p>
    <w:p w14:paraId="33376A10" w14:textId="77777777" w:rsidR="00CA0B8E" w:rsidRDefault="00CA0B8E" w:rsidP="00CA0B8E">
      <w:pPr>
        <w:pStyle w:val="NormalWeb"/>
        <w:jc w:val="center"/>
      </w:pPr>
      <w:r>
        <w:t>Jaylin Drewry</w:t>
      </w:r>
    </w:p>
    <w:p w14:paraId="5D3EA7F7" w14:textId="0B874C9B" w:rsidR="00302292" w:rsidRDefault="00621FE5" w:rsidP="00302292">
      <w:pPr>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March 18, </w:t>
      </w:r>
      <w:r w:rsidR="00CA0B8E">
        <w:rPr>
          <w:rFonts w:ascii="Times New Roman" w:hAnsi="Times New Roman" w:cs="Times New Roman"/>
          <w:sz w:val="24"/>
          <w:szCs w:val="24"/>
          <w:lang w:val="en-US"/>
        </w:rPr>
        <w:t>2026</w:t>
      </w:r>
    </w:p>
    <w:p w14:paraId="44D96C67" w14:textId="77777777" w:rsidR="00302292" w:rsidRDefault="00302292" w:rsidP="00302292">
      <w:pPr>
        <w:jc w:val="center"/>
        <w:rPr>
          <w:rFonts w:ascii="Times New Roman" w:hAnsi="Times New Roman" w:cs="Times New Roman"/>
          <w:sz w:val="24"/>
          <w:szCs w:val="24"/>
          <w:lang w:val="en-US"/>
        </w:rPr>
      </w:pPr>
    </w:p>
    <w:p w14:paraId="4CF01A4E" w14:textId="77777777" w:rsidR="00302292" w:rsidRDefault="00302292" w:rsidP="00302292">
      <w:pPr>
        <w:jc w:val="center"/>
        <w:rPr>
          <w:rFonts w:ascii="Times New Roman" w:hAnsi="Times New Roman" w:cs="Times New Roman"/>
          <w:sz w:val="24"/>
          <w:szCs w:val="24"/>
          <w:lang w:val="en-US"/>
        </w:rPr>
      </w:pPr>
    </w:p>
    <w:p w14:paraId="1E3D945E" w14:textId="77777777" w:rsidR="00302292" w:rsidRDefault="00302292" w:rsidP="00302292">
      <w:pPr>
        <w:jc w:val="center"/>
        <w:rPr>
          <w:rFonts w:ascii="Times New Roman" w:hAnsi="Times New Roman" w:cs="Times New Roman"/>
          <w:sz w:val="24"/>
          <w:szCs w:val="24"/>
          <w:lang w:val="en-US"/>
        </w:rPr>
      </w:pPr>
    </w:p>
    <w:p w14:paraId="3AE0198E" w14:textId="77777777" w:rsidR="00302292" w:rsidRDefault="00302292" w:rsidP="00302292">
      <w:pPr>
        <w:jc w:val="center"/>
        <w:rPr>
          <w:rFonts w:ascii="Times New Roman" w:hAnsi="Times New Roman" w:cs="Times New Roman"/>
          <w:sz w:val="24"/>
          <w:szCs w:val="24"/>
          <w:lang w:val="en-US"/>
        </w:rPr>
      </w:pPr>
    </w:p>
    <w:p w14:paraId="23A2C055" w14:textId="77777777" w:rsidR="00302292" w:rsidRDefault="00302292" w:rsidP="00302292">
      <w:pPr>
        <w:jc w:val="center"/>
        <w:rPr>
          <w:rFonts w:ascii="Times New Roman" w:hAnsi="Times New Roman" w:cs="Times New Roman"/>
          <w:sz w:val="24"/>
          <w:szCs w:val="24"/>
          <w:lang w:val="en-US"/>
        </w:rPr>
      </w:pPr>
    </w:p>
    <w:p w14:paraId="67A3A145" w14:textId="77777777" w:rsidR="0063534D" w:rsidRDefault="0063534D" w:rsidP="00302292">
      <w:pPr>
        <w:jc w:val="center"/>
        <w:rPr>
          <w:rFonts w:ascii="Times New Roman" w:hAnsi="Times New Roman" w:cs="Times New Roman"/>
          <w:sz w:val="24"/>
          <w:szCs w:val="24"/>
          <w:lang w:val="en-US"/>
        </w:rPr>
      </w:pPr>
    </w:p>
    <w:p w14:paraId="5B2928C6" w14:textId="77777777" w:rsidR="00621FE5" w:rsidRDefault="00621FE5" w:rsidP="00302292">
      <w:pPr>
        <w:jc w:val="center"/>
        <w:rPr>
          <w:rFonts w:ascii="Times New Roman" w:hAnsi="Times New Roman" w:cs="Times New Roman"/>
          <w:sz w:val="24"/>
          <w:szCs w:val="24"/>
          <w:lang w:val="en-US"/>
        </w:rPr>
      </w:pPr>
    </w:p>
    <w:p w14:paraId="3CD8EAB3" w14:textId="69A0A015" w:rsidR="00182FC4" w:rsidRDefault="00182FC4" w:rsidP="00621FE5">
      <w:pPr>
        <w:pStyle w:val="NormalWeb"/>
        <w:spacing w:before="0" w:beforeAutospacing="0" w:after="0" w:afterAutospacing="0" w:line="480" w:lineRule="auto"/>
        <w:jc w:val="center"/>
      </w:pPr>
      <w:r>
        <w:rPr>
          <w:rStyle w:val="Strong"/>
        </w:rPr>
        <w:lastRenderedPageBreak/>
        <w:t>The Impact of Debt, Aid, and Inequality on Societal Well</w:t>
      </w:r>
      <w:r w:rsidR="00621FE5">
        <w:rPr>
          <w:rStyle w:val="Strong"/>
        </w:rPr>
        <w:t>-</w:t>
      </w:r>
      <w:r>
        <w:rPr>
          <w:rStyle w:val="Strong"/>
        </w:rPr>
        <w:t>Being</w:t>
      </w:r>
      <w:r w:rsidR="00621FE5">
        <w:rPr>
          <w:rStyle w:val="Strong"/>
        </w:rPr>
        <w:t xml:space="preserve"> </w:t>
      </w:r>
    </w:p>
    <w:p w14:paraId="68B0B72E" w14:textId="38573B42" w:rsidR="00182FC4" w:rsidRDefault="00182FC4" w:rsidP="00621FE5">
      <w:pPr>
        <w:pStyle w:val="NormalWeb"/>
        <w:spacing w:before="0" w:beforeAutospacing="0" w:after="0" w:afterAutospacing="0" w:line="480" w:lineRule="auto"/>
        <w:ind w:firstLine="720"/>
      </w:pPr>
      <w:r>
        <w:t>Economic inequality, public debt, and foreign aid are central issues that shape the well</w:t>
      </w:r>
      <w:r w:rsidR="00621FE5">
        <w:t>-</w:t>
      </w:r>
      <w:r>
        <w:t>being of societies across the world. These factors influence access to basic services, distribution of wealth, and overall quality of life. In developing countries such as Kenya, the interaction between rising public debt, unequal wealth distribution, and external aid has created both opportunities and significant challenges. Economic inequality refers to the unequal distribution of income and wealth, which affects access to opportunities such as education, healthcare, and employment (Council on Foreign Relations, 2025). This essay examines how a country’s debt and aid affect societal well</w:t>
      </w:r>
      <w:r w:rsidR="00621FE5">
        <w:t>-</w:t>
      </w:r>
      <w:r>
        <w:t>being, explores the widening gap between the rich and the poor, and discusses the broader implications of poverty and inequality.</w:t>
      </w:r>
    </w:p>
    <w:p w14:paraId="5E705DF7" w14:textId="0A21498D" w:rsidR="00182FC4" w:rsidRDefault="00182FC4" w:rsidP="00621FE5">
      <w:pPr>
        <w:pStyle w:val="NormalWeb"/>
        <w:spacing w:before="0" w:beforeAutospacing="0" w:after="0" w:afterAutospacing="0" w:line="480" w:lineRule="auto"/>
        <w:ind w:firstLine="720"/>
      </w:pPr>
      <w:r>
        <w:t>Public debt has a direct and significant impact on societal well</w:t>
      </w:r>
      <w:r w:rsidR="00621FE5">
        <w:t>-</w:t>
      </w:r>
      <w:r>
        <w:t>being, particularly in developing countries. In Kenya, increasing levels of public debt have led to a rise in debt servicing costs, which reduces government spending on essential services such as health, education, and social protection. Debt servicing has been shown to crowd out spending in key social sectors, limiting the government’s ability to provide quality public services (Omondi &amp; Onono, 2022). As a result, low</w:t>
      </w:r>
      <w:r w:rsidR="00621FE5">
        <w:t>-</w:t>
      </w:r>
      <w:r>
        <w:t>income households experience limited access to healthcare, overcrowded schools, and inadequate infrastructure. For example, many public hospitals lack essential medicines and equipment, while schools face shortages of teachers and learning materials, reducing the quality of education available to disadvantaged communities (Omondi &amp; Onono, 2022). These conditions negatively affect overall well</w:t>
      </w:r>
      <w:r w:rsidR="00621FE5">
        <w:t>-</w:t>
      </w:r>
      <w:r>
        <w:t>being and reinforce cycles of poverty.</w:t>
      </w:r>
    </w:p>
    <w:p w14:paraId="17D1A90B" w14:textId="54E39AD5" w:rsidR="00182FC4" w:rsidRDefault="00182FC4" w:rsidP="00621FE5">
      <w:pPr>
        <w:pStyle w:val="NormalWeb"/>
        <w:spacing w:before="0" w:beforeAutospacing="0" w:after="0" w:afterAutospacing="0" w:line="480" w:lineRule="auto"/>
        <w:ind w:firstLine="720"/>
      </w:pPr>
      <w:r>
        <w:t xml:space="preserve">In addition to reducing social spending, high levels of public debt increase the cost of living. Governments often introduce new taxes or raise existing ones to meet debt obligations, which disproportionately affect </w:t>
      </w:r>
      <w:r w:rsidR="00621FE5">
        <w:t>low-</w:t>
      </w:r>
      <w:r>
        <w:t xml:space="preserve">income households. These households </w:t>
      </w:r>
      <w:r>
        <w:lastRenderedPageBreak/>
        <w:t>already have limited purchasing power and rely heavily on public services. Furthermore, debt servicing can limit private sector investment by reducing access to credit, leading to fewer employment opportunities and lower incomes (Okoth et al., 2023). This demonstrates that excessive borrowing, while sometimes necessary for development projects, can undermine long</w:t>
      </w:r>
      <w:r w:rsidR="00621FE5">
        <w:t>-</w:t>
      </w:r>
      <w:r>
        <w:t>term societal well</w:t>
      </w:r>
      <w:r w:rsidR="00621FE5">
        <w:t>-</w:t>
      </w:r>
      <w:r>
        <w:t>being if not managed carefully. In Kenya, a significant portion of government revenue is allocated to debt repayment, leaving fewer resources available for development priorities and social protection programs (Kamande, 2025).</w:t>
      </w:r>
    </w:p>
    <w:p w14:paraId="614EDC71" w14:textId="77777777" w:rsidR="00182FC4" w:rsidRDefault="00182FC4" w:rsidP="00621FE5">
      <w:pPr>
        <w:pStyle w:val="NormalWeb"/>
        <w:spacing w:before="0" w:beforeAutospacing="0" w:after="0" w:afterAutospacing="0" w:line="480" w:lineRule="auto"/>
        <w:ind w:firstLine="720"/>
      </w:pPr>
      <w:r>
        <w:t>Foreign aid, while intended to support development, can also have detrimental effects when poorly implemented. Aid often comes with conditions that prioritize donor interests or specific policy approaches, which may not align with local needs. In global agri food governance, aid and international policies have historically emphasized increased food production and technological solutions rather than addressing structural inequalities. This approach has sometimes disadvantaged small scale farmers and reinforced global inequalities (Schwindenhammer &amp; Partzsch, 2024). In addition, global food systems are shaped by powerful actors such as corporations and international institutions, which influence policies in ways that may not benefit local communities (Schwindenhammer &amp; Partzsch, 2024). This suggests that while aid can provide short term support, it may contribute to long term dependency and inequality if not carefully designed.</w:t>
      </w:r>
    </w:p>
    <w:p w14:paraId="296BC5E6" w14:textId="51D4085E" w:rsidR="00182FC4" w:rsidRDefault="00182FC4" w:rsidP="00621FE5">
      <w:pPr>
        <w:pStyle w:val="NormalWeb"/>
        <w:spacing w:before="0" w:beforeAutospacing="0" w:after="0" w:afterAutospacing="0" w:line="480" w:lineRule="auto"/>
        <w:ind w:firstLine="720"/>
      </w:pPr>
      <w:r>
        <w:t xml:space="preserve">Inequality is a key issue that connects debt and aid to broader social outcomes. In Kenya, inequality is particularly severe, with wealth concentrated among a small proportion of the population. The richest individuals hold more wealth than millions of citizens combined, highlighting a significant economic divide (Murigi, 2025). This concentration of wealth limits social mobility and reinforces poverty among disadvantaged groups. Similarly, income inequality has been increasing globally, with wealthier individuals experiencing faster income growth than the rest of the population (Reuell, 2019). As a result, more people </w:t>
      </w:r>
      <w:r>
        <w:lastRenderedPageBreak/>
        <w:t>are living in either very rich or very poor communities, leading to greater social and economic polarization</w:t>
      </w:r>
      <w:r>
        <w:t>.</w:t>
      </w:r>
    </w:p>
    <w:p w14:paraId="2693E325" w14:textId="77777777" w:rsidR="00182FC4" w:rsidRDefault="00182FC4" w:rsidP="00621FE5">
      <w:pPr>
        <w:pStyle w:val="NormalWeb"/>
        <w:spacing w:before="0" w:beforeAutospacing="0" w:after="0" w:afterAutospacing="0" w:line="480" w:lineRule="auto"/>
        <w:ind w:firstLine="720"/>
      </w:pPr>
      <w:r>
        <w:t>The widening gap between rich and poor can also be observed in access to services and opportunities within communities. Wealthier households are able to afford private education and healthcare, while low income families rely on underfunded public systems. In Kenya, children from poorer households receive fewer years of schooling compared to those from wealthier families, limiting their future opportunities (Kamande, 2025). Similarly, access to healthcare is unequal, with wealthier individuals benefiting from private services while poorer populations face overcrowded and under-resourced public facilities (Kamande, 2025). These disparities highlight how inequality affects daily life and long term development outcomes.</w:t>
      </w:r>
    </w:p>
    <w:p w14:paraId="127DCD13" w14:textId="6B6FF06F" w:rsidR="00182FC4" w:rsidRDefault="00182FC4" w:rsidP="00621FE5">
      <w:pPr>
        <w:pStyle w:val="NormalWeb"/>
        <w:spacing w:before="0" w:beforeAutospacing="0" w:after="0" w:afterAutospacing="0" w:line="480" w:lineRule="auto"/>
        <w:ind w:firstLine="720"/>
      </w:pPr>
      <w:r>
        <w:t>Poverty and inequality are closely linked and mutually reinforcing. Poverty limits access to essential resources, while inequality restricts opportunities for upward mobility. Despite economic growth in Kenya, a large proportion of the population continues to live in extreme poverty, indicating that the benefits of growth are not evenly distributed (Kamande, 2025). Rising food prices and inflation further worsen the situation, particularly for low</w:t>
      </w:r>
      <w:r w:rsidR="00621FE5">
        <w:t>-</w:t>
      </w:r>
      <w:r>
        <w:t>income households that spend a larger share of their income on basic needs (Kamande, 2025). These challenges demonstrate that addressing inequality requires more than economic growth; it requires policies that ensure fair distribution of resources and opportunities.</w:t>
      </w:r>
    </w:p>
    <w:p w14:paraId="7F310214" w14:textId="773C059E" w:rsidR="00182FC4" w:rsidRDefault="00182FC4" w:rsidP="00621FE5">
      <w:pPr>
        <w:pStyle w:val="NormalWeb"/>
        <w:spacing w:before="0" w:beforeAutospacing="0" w:after="0" w:afterAutospacing="0" w:line="480" w:lineRule="auto"/>
        <w:ind w:firstLine="720"/>
      </w:pPr>
      <w:r>
        <w:t>In conclusion, a country’s debt and aid significantly influence societal well</w:t>
      </w:r>
      <w:r w:rsidR="00621FE5">
        <w:t>-</w:t>
      </w:r>
      <w:r>
        <w:t xml:space="preserve">being, particularly in developing nations. High levels of public debt can reduce social spending, increase the cost of living, and limit economic opportunities, while poorly managed aid can reinforce dependency and inequality. At the same time, the widening gap between the rich and the poor continues to undermine social cohesion and limit opportunities for disadvantaged groups. Evidence from Kenya and global studies shows that addressing </w:t>
      </w:r>
      <w:r>
        <w:lastRenderedPageBreak/>
        <w:t>inequality requires not only economic growth but also equitable distribution of resources and effective public policies. By prioritizing social investment, responsible borrowing, and inclusive development strategies, countries can improve well</w:t>
      </w:r>
      <w:r w:rsidR="00621FE5">
        <w:t>-</w:t>
      </w:r>
      <w:r>
        <w:t>being and reduce the negative impacts of inequality.</w:t>
      </w:r>
    </w:p>
    <w:p w14:paraId="7F36730D" w14:textId="77777777" w:rsidR="00182FC4" w:rsidRDefault="00182FC4" w:rsidP="00182FC4">
      <w:pPr>
        <w:spacing w:after="0"/>
        <w:rPr>
          <w:rFonts w:ascii="Times New Roman" w:hAnsi="Times New Roman" w:cs="Times New Roman"/>
          <w:sz w:val="24"/>
          <w:szCs w:val="24"/>
          <w:lang w:val="en-US"/>
        </w:rPr>
      </w:pPr>
    </w:p>
    <w:p w14:paraId="42FB2E2A" w14:textId="77777777" w:rsidR="00621FE5" w:rsidRDefault="00621FE5" w:rsidP="00182FC4">
      <w:pPr>
        <w:spacing w:after="0"/>
        <w:rPr>
          <w:rFonts w:ascii="Times New Roman" w:hAnsi="Times New Roman" w:cs="Times New Roman"/>
          <w:sz w:val="24"/>
          <w:szCs w:val="24"/>
          <w:lang w:val="en-US"/>
        </w:rPr>
      </w:pPr>
    </w:p>
    <w:p w14:paraId="246ACBD7" w14:textId="77777777" w:rsidR="00621FE5" w:rsidRDefault="00621FE5" w:rsidP="00182FC4">
      <w:pPr>
        <w:spacing w:after="0"/>
        <w:rPr>
          <w:rFonts w:ascii="Times New Roman" w:hAnsi="Times New Roman" w:cs="Times New Roman"/>
          <w:sz w:val="24"/>
          <w:szCs w:val="24"/>
          <w:lang w:val="en-US"/>
        </w:rPr>
      </w:pPr>
    </w:p>
    <w:p w14:paraId="0C9E4A51" w14:textId="77777777" w:rsidR="00621FE5" w:rsidRDefault="00621FE5" w:rsidP="00182FC4">
      <w:pPr>
        <w:spacing w:after="0"/>
        <w:rPr>
          <w:rFonts w:ascii="Times New Roman" w:hAnsi="Times New Roman" w:cs="Times New Roman"/>
          <w:sz w:val="24"/>
          <w:szCs w:val="24"/>
          <w:lang w:val="en-US"/>
        </w:rPr>
      </w:pPr>
    </w:p>
    <w:p w14:paraId="20BD66BE" w14:textId="77777777" w:rsidR="00621FE5" w:rsidRDefault="00621FE5" w:rsidP="00182FC4">
      <w:pPr>
        <w:spacing w:after="0"/>
        <w:rPr>
          <w:rFonts w:ascii="Times New Roman" w:hAnsi="Times New Roman" w:cs="Times New Roman"/>
          <w:sz w:val="24"/>
          <w:szCs w:val="24"/>
          <w:lang w:val="en-US"/>
        </w:rPr>
      </w:pPr>
    </w:p>
    <w:p w14:paraId="3CAAE39D" w14:textId="77777777" w:rsidR="00621FE5" w:rsidRDefault="00621FE5" w:rsidP="00182FC4">
      <w:pPr>
        <w:spacing w:after="0"/>
        <w:rPr>
          <w:rFonts w:ascii="Times New Roman" w:hAnsi="Times New Roman" w:cs="Times New Roman"/>
          <w:sz w:val="24"/>
          <w:szCs w:val="24"/>
          <w:lang w:val="en-US"/>
        </w:rPr>
      </w:pPr>
    </w:p>
    <w:p w14:paraId="083A291A" w14:textId="77777777" w:rsidR="00621FE5" w:rsidRDefault="00621FE5" w:rsidP="00182FC4">
      <w:pPr>
        <w:spacing w:after="0"/>
        <w:rPr>
          <w:rFonts w:ascii="Times New Roman" w:hAnsi="Times New Roman" w:cs="Times New Roman"/>
          <w:sz w:val="24"/>
          <w:szCs w:val="24"/>
          <w:lang w:val="en-US"/>
        </w:rPr>
      </w:pPr>
    </w:p>
    <w:p w14:paraId="61554AD1" w14:textId="77777777" w:rsidR="00621FE5" w:rsidRDefault="00621FE5" w:rsidP="00182FC4">
      <w:pPr>
        <w:spacing w:after="0"/>
        <w:rPr>
          <w:rFonts w:ascii="Times New Roman" w:hAnsi="Times New Roman" w:cs="Times New Roman"/>
          <w:sz w:val="24"/>
          <w:szCs w:val="24"/>
          <w:lang w:val="en-US"/>
        </w:rPr>
      </w:pPr>
    </w:p>
    <w:p w14:paraId="22EBC179" w14:textId="77777777" w:rsidR="00621FE5" w:rsidRDefault="00621FE5" w:rsidP="00182FC4">
      <w:pPr>
        <w:spacing w:after="0"/>
        <w:rPr>
          <w:rFonts w:ascii="Times New Roman" w:hAnsi="Times New Roman" w:cs="Times New Roman"/>
          <w:sz w:val="24"/>
          <w:szCs w:val="24"/>
          <w:lang w:val="en-US"/>
        </w:rPr>
      </w:pPr>
    </w:p>
    <w:p w14:paraId="008EFD9D" w14:textId="77777777" w:rsidR="00621FE5" w:rsidRDefault="00621FE5" w:rsidP="00182FC4">
      <w:pPr>
        <w:spacing w:after="0"/>
        <w:rPr>
          <w:rFonts w:ascii="Times New Roman" w:hAnsi="Times New Roman" w:cs="Times New Roman"/>
          <w:sz w:val="24"/>
          <w:szCs w:val="24"/>
          <w:lang w:val="en-US"/>
        </w:rPr>
      </w:pPr>
    </w:p>
    <w:p w14:paraId="1A07A061" w14:textId="77777777" w:rsidR="00621FE5" w:rsidRDefault="00621FE5" w:rsidP="00182FC4">
      <w:pPr>
        <w:spacing w:after="0"/>
        <w:rPr>
          <w:rFonts w:ascii="Times New Roman" w:hAnsi="Times New Roman" w:cs="Times New Roman"/>
          <w:sz w:val="24"/>
          <w:szCs w:val="24"/>
          <w:lang w:val="en-US"/>
        </w:rPr>
      </w:pPr>
    </w:p>
    <w:p w14:paraId="73D8EEA2" w14:textId="77777777" w:rsidR="00621FE5" w:rsidRDefault="00621FE5" w:rsidP="00182FC4">
      <w:pPr>
        <w:spacing w:after="0"/>
        <w:rPr>
          <w:rFonts w:ascii="Times New Roman" w:hAnsi="Times New Roman" w:cs="Times New Roman"/>
          <w:sz w:val="24"/>
          <w:szCs w:val="24"/>
          <w:lang w:val="en-US"/>
        </w:rPr>
      </w:pPr>
    </w:p>
    <w:p w14:paraId="2B626F72" w14:textId="77777777" w:rsidR="00621FE5" w:rsidRDefault="00621FE5" w:rsidP="00182FC4">
      <w:pPr>
        <w:spacing w:after="0"/>
        <w:rPr>
          <w:rFonts w:ascii="Times New Roman" w:hAnsi="Times New Roman" w:cs="Times New Roman"/>
          <w:sz w:val="24"/>
          <w:szCs w:val="24"/>
          <w:lang w:val="en-US"/>
        </w:rPr>
      </w:pPr>
    </w:p>
    <w:p w14:paraId="6FD85562" w14:textId="77777777" w:rsidR="00621FE5" w:rsidRDefault="00621FE5" w:rsidP="00182FC4">
      <w:pPr>
        <w:spacing w:after="0"/>
        <w:rPr>
          <w:rFonts w:ascii="Times New Roman" w:hAnsi="Times New Roman" w:cs="Times New Roman"/>
          <w:sz w:val="24"/>
          <w:szCs w:val="24"/>
          <w:lang w:val="en-US"/>
        </w:rPr>
      </w:pPr>
    </w:p>
    <w:p w14:paraId="00A259AD" w14:textId="77777777" w:rsidR="00621FE5" w:rsidRDefault="00621FE5" w:rsidP="00182FC4">
      <w:pPr>
        <w:spacing w:after="0"/>
        <w:rPr>
          <w:rFonts w:ascii="Times New Roman" w:hAnsi="Times New Roman" w:cs="Times New Roman"/>
          <w:sz w:val="24"/>
          <w:szCs w:val="24"/>
          <w:lang w:val="en-US"/>
        </w:rPr>
      </w:pPr>
    </w:p>
    <w:p w14:paraId="761CA22D" w14:textId="77777777" w:rsidR="00621FE5" w:rsidRDefault="00621FE5" w:rsidP="00182FC4">
      <w:pPr>
        <w:spacing w:after="0"/>
        <w:rPr>
          <w:rFonts w:ascii="Times New Roman" w:hAnsi="Times New Roman" w:cs="Times New Roman"/>
          <w:sz w:val="24"/>
          <w:szCs w:val="24"/>
          <w:lang w:val="en-US"/>
        </w:rPr>
      </w:pPr>
    </w:p>
    <w:p w14:paraId="1C2CFB44" w14:textId="77777777" w:rsidR="00621FE5" w:rsidRDefault="00621FE5" w:rsidP="00182FC4">
      <w:pPr>
        <w:spacing w:after="0"/>
        <w:rPr>
          <w:rFonts w:ascii="Times New Roman" w:hAnsi="Times New Roman" w:cs="Times New Roman"/>
          <w:sz w:val="24"/>
          <w:szCs w:val="24"/>
          <w:lang w:val="en-US"/>
        </w:rPr>
      </w:pPr>
    </w:p>
    <w:p w14:paraId="75EA4EB1" w14:textId="77777777" w:rsidR="00621FE5" w:rsidRDefault="00621FE5" w:rsidP="00182FC4">
      <w:pPr>
        <w:spacing w:after="0"/>
        <w:rPr>
          <w:rFonts w:ascii="Times New Roman" w:hAnsi="Times New Roman" w:cs="Times New Roman"/>
          <w:sz w:val="24"/>
          <w:szCs w:val="24"/>
          <w:lang w:val="en-US"/>
        </w:rPr>
      </w:pPr>
    </w:p>
    <w:p w14:paraId="1A20A4DA" w14:textId="77777777" w:rsidR="00621FE5" w:rsidRDefault="00621FE5" w:rsidP="00182FC4">
      <w:pPr>
        <w:spacing w:after="0"/>
        <w:rPr>
          <w:rFonts w:ascii="Times New Roman" w:hAnsi="Times New Roman" w:cs="Times New Roman"/>
          <w:sz w:val="24"/>
          <w:szCs w:val="24"/>
          <w:lang w:val="en-US"/>
        </w:rPr>
      </w:pPr>
    </w:p>
    <w:p w14:paraId="015E2A5A" w14:textId="77777777" w:rsidR="00621FE5" w:rsidRDefault="00621FE5" w:rsidP="00621FE5">
      <w:pPr>
        <w:spacing w:after="0"/>
        <w:ind w:left="0"/>
        <w:rPr>
          <w:rFonts w:ascii="Times New Roman" w:hAnsi="Times New Roman" w:cs="Times New Roman"/>
          <w:sz w:val="24"/>
          <w:szCs w:val="24"/>
          <w:lang w:val="en-US"/>
        </w:rPr>
      </w:pPr>
    </w:p>
    <w:p w14:paraId="27ED9328" w14:textId="77777777" w:rsidR="00621FE5" w:rsidRDefault="00621FE5" w:rsidP="00621FE5">
      <w:pPr>
        <w:spacing w:after="0"/>
        <w:ind w:left="0"/>
        <w:rPr>
          <w:rFonts w:ascii="Times New Roman" w:hAnsi="Times New Roman" w:cs="Times New Roman"/>
          <w:sz w:val="24"/>
          <w:szCs w:val="24"/>
          <w:lang w:val="en-US"/>
        </w:rPr>
      </w:pPr>
    </w:p>
    <w:p w14:paraId="39D6A4A5" w14:textId="7A770F33" w:rsidR="00182FC4" w:rsidRPr="00621FE5" w:rsidRDefault="00182FC4" w:rsidP="00182FC4">
      <w:pPr>
        <w:pStyle w:val="NormalWeb"/>
        <w:shd w:val="clear" w:color="auto" w:fill="FFFFFF"/>
        <w:spacing w:before="0" w:beforeAutospacing="0" w:after="0" w:afterAutospacing="0" w:line="550" w:lineRule="atLeast"/>
        <w:ind w:left="720" w:right="75" w:hanging="720"/>
        <w:jc w:val="center"/>
        <w:rPr>
          <w:b/>
          <w:bCs/>
          <w:color w:val="000000"/>
        </w:rPr>
      </w:pPr>
      <w:r w:rsidRPr="00621FE5">
        <w:rPr>
          <w:b/>
          <w:bCs/>
          <w:color w:val="000000"/>
        </w:rPr>
        <w:lastRenderedPageBreak/>
        <w:t>References</w:t>
      </w:r>
    </w:p>
    <w:p w14:paraId="3049DD09" w14:textId="77777777" w:rsidR="00621FE5" w:rsidRPr="00182FC4" w:rsidRDefault="00621FE5" w:rsidP="00D70A1F">
      <w:pPr>
        <w:pStyle w:val="NormalWeb"/>
        <w:shd w:val="clear" w:color="auto" w:fill="FFFFFF"/>
        <w:spacing w:before="0" w:beforeAutospacing="0" w:after="0" w:afterAutospacing="0" w:line="550" w:lineRule="atLeast"/>
        <w:ind w:left="720" w:right="75" w:hanging="720"/>
        <w:rPr>
          <w:color w:val="000000"/>
        </w:rPr>
      </w:pPr>
      <w:r w:rsidRPr="00182FC4">
        <w:rPr>
          <w:color w:val="000000"/>
        </w:rPr>
        <w:t xml:space="preserve">Council on Foreign Relations. (2025, June 9). </w:t>
      </w:r>
      <w:r w:rsidRPr="00182FC4">
        <w:rPr>
          <w:i/>
          <w:iCs/>
          <w:color w:val="000000"/>
        </w:rPr>
        <w:t>What is economic inequality?</w:t>
      </w:r>
      <w:r w:rsidRPr="00182FC4">
        <w:rPr>
          <w:color w:val="000000"/>
        </w:rPr>
        <w:t xml:space="preserve"> . CFR Education. Licensed under CC BY-NC-ND 4.0. </w:t>
      </w:r>
      <w:hyperlink r:id="rId7" w:history="1">
        <w:r w:rsidRPr="00182FC4">
          <w:rPr>
            <w:rStyle w:val="Hyperlink"/>
          </w:rPr>
          <w:t>https://education.cfr.org/learn/reading/what-economic-inequality</w:t>
        </w:r>
      </w:hyperlink>
      <w:r w:rsidRPr="00182FC4">
        <w:rPr>
          <w:color w:val="000000"/>
        </w:rPr>
        <w:t xml:space="preserve"> </w:t>
      </w:r>
    </w:p>
    <w:p w14:paraId="1CB18002" w14:textId="77777777" w:rsidR="00621FE5" w:rsidRPr="00182FC4" w:rsidRDefault="00621FE5" w:rsidP="00D70A1F">
      <w:pPr>
        <w:pStyle w:val="NormalWeb"/>
        <w:shd w:val="clear" w:color="auto" w:fill="FFFFFF"/>
        <w:spacing w:before="0" w:beforeAutospacing="0" w:after="0" w:afterAutospacing="0" w:line="550" w:lineRule="atLeast"/>
        <w:ind w:left="720" w:right="75" w:hanging="720"/>
        <w:rPr>
          <w:color w:val="000000"/>
        </w:rPr>
      </w:pPr>
      <w:r w:rsidRPr="00182FC4">
        <w:rPr>
          <w:color w:val="000000"/>
        </w:rPr>
        <w:t>Kamande A. (2025). </w:t>
      </w:r>
      <w:r w:rsidRPr="00621FE5">
        <w:rPr>
          <w:rStyle w:val="Emphasis"/>
          <w:color w:val="000000"/>
        </w:rPr>
        <w:t>Kenya’s inequality crisis: The great economic divide</w:t>
      </w:r>
      <w:r w:rsidRPr="00621FE5">
        <w:rPr>
          <w:color w:val="000000"/>
        </w:rPr>
        <w:t>. Oxfam Digital Repository. </w:t>
      </w:r>
      <w:hyperlink r:id="rId8" w:history="1">
        <w:r w:rsidRPr="00182FC4">
          <w:rPr>
            <w:rStyle w:val="Hyperlink"/>
            <w:color w:val="000000"/>
            <w:u w:val="none"/>
          </w:rPr>
          <w:t>https://oxfamilibrary.openrepository.com/bitstream/handle/10546/621771/pb-Kenyas-inequality-crisis-the-greatest-economic-divide-041225-en.pdf?sequence=2&amp;isAllowed=y</w:t>
        </w:r>
      </w:hyperlink>
    </w:p>
    <w:p w14:paraId="6088891E" w14:textId="77777777" w:rsidR="00621FE5" w:rsidRPr="00182FC4" w:rsidRDefault="00621FE5" w:rsidP="00D70A1F">
      <w:pPr>
        <w:pStyle w:val="NormalWeb"/>
        <w:shd w:val="clear" w:color="auto" w:fill="FFFFFF"/>
        <w:spacing w:before="0" w:beforeAutospacing="0" w:after="0" w:afterAutospacing="0" w:line="550" w:lineRule="atLeast"/>
        <w:ind w:left="720" w:right="75" w:hanging="720"/>
        <w:rPr>
          <w:color w:val="000000"/>
        </w:rPr>
      </w:pPr>
      <w:r w:rsidRPr="00182FC4">
        <w:rPr>
          <w:color w:val="000000"/>
        </w:rPr>
        <w:t>Murigi M. (2025, November 27). </w:t>
      </w:r>
      <w:r w:rsidRPr="00621FE5">
        <w:rPr>
          <w:rStyle w:val="Emphasis"/>
          <w:color w:val="000000"/>
        </w:rPr>
        <w:t>Widening inequality: 125 kenyans hold more wealth than 43 million combined</w:t>
      </w:r>
      <w:r w:rsidRPr="00621FE5">
        <w:rPr>
          <w:color w:val="000000"/>
        </w:rPr>
        <w:t>. Science Africa</w:t>
      </w:r>
      <w:r w:rsidRPr="00182FC4">
        <w:rPr>
          <w:color w:val="000000"/>
        </w:rPr>
        <w:t>. </w:t>
      </w:r>
      <w:hyperlink r:id="rId9" w:history="1">
        <w:r w:rsidRPr="00182FC4">
          <w:rPr>
            <w:rStyle w:val="Hyperlink"/>
            <w:color w:val="000000"/>
            <w:u w:val="none"/>
          </w:rPr>
          <w:t>https://news.scienceafrica.co.ke/widening-inequality-125-kenyans-hold-more-wealth-than-43-million-combined/</w:t>
        </w:r>
      </w:hyperlink>
    </w:p>
    <w:p w14:paraId="71012D2C" w14:textId="77777777" w:rsidR="00621FE5" w:rsidRPr="00182FC4" w:rsidRDefault="00621FE5" w:rsidP="00D70A1F">
      <w:pPr>
        <w:pStyle w:val="NormalWeb"/>
        <w:shd w:val="clear" w:color="auto" w:fill="FFFFFF"/>
        <w:spacing w:before="0" w:beforeAutospacing="0" w:after="0" w:afterAutospacing="0" w:line="550" w:lineRule="atLeast"/>
        <w:ind w:left="720" w:right="75" w:hanging="720"/>
        <w:rPr>
          <w:color w:val="000000"/>
        </w:rPr>
      </w:pPr>
      <w:r w:rsidRPr="00182FC4">
        <w:rPr>
          <w:color w:val="000000"/>
        </w:rPr>
        <w:t>Okoth E., Rotich, J. K., Njoki, F. W., Topisia, F. N., &amp; Bosibori, T. O. (2023). The Effect of Public Debt on Economic Growth in Kenya. </w:t>
      </w:r>
      <w:r w:rsidRPr="00621FE5">
        <w:rPr>
          <w:rStyle w:val="Emphasis"/>
          <w:color w:val="000000"/>
        </w:rPr>
        <w:t>International Journal Of Research And Innovation In Social Science</w:t>
      </w:r>
      <w:r w:rsidRPr="00621FE5">
        <w:rPr>
          <w:color w:val="000000"/>
        </w:rPr>
        <w:t>, </w:t>
      </w:r>
      <w:r w:rsidRPr="00621FE5">
        <w:rPr>
          <w:rStyle w:val="Emphasis"/>
          <w:color w:val="000000"/>
        </w:rPr>
        <w:t>7</w:t>
      </w:r>
      <w:r w:rsidRPr="00182FC4">
        <w:rPr>
          <w:color w:val="000000"/>
        </w:rPr>
        <w:t>(2), 254-283. </w:t>
      </w:r>
      <w:hyperlink r:id="rId10" w:history="1">
        <w:r w:rsidRPr="00182FC4">
          <w:rPr>
            <w:rStyle w:val="Hyperlink"/>
            <w:color w:val="000000"/>
            <w:u w:val="none"/>
          </w:rPr>
          <w:t>https://doi.org/10.47772/IJRISS</w:t>
        </w:r>
      </w:hyperlink>
    </w:p>
    <w:p w14:paraId="552ED2B1" w14:textId="77777777" w:rsidR="00621FE5" w:rsidRPr="00182FC4" w:rsidRDefault="00621FE5" w:rsidP="00D70A1F">
      <w:pPr>
        <w:pStyle w:val="NormalWeb"/>
        <w:shd w:val="clear" w:color="auto" w:fill="FFFFFF"/>
        <w:spacing w:before="0" w:beforeAutospacing="0" w:after="0" w:afterAutospacing="0" w:line="550" w:lineRule="atLeast"/>
        <w:ind w:left="720" w:right="75" w:hanging="720"/>
        <w:rPr>
          <w:color w:val="000000"/>
        </w:rPr>
      </w:pPr>
      <w:r w:rsidRPr="00182FC4">
        <w:rPr>
          <w:color w:val="000000"/>
        </w:rPr>
        <w:t>Omondi O., &amp; Onono P. (2022, March 24). </w:t>
      </w:r>
      <w:r w:rsidRPr="00621FE5">
        <w:rPr>
          <w:rStyle w:val="Emphasis"/>
          <w:color w:val="000000"/>
        </w:rPr>
        <w:t>Impact of debt servicing on social spending and wellbeing of low-income households in Kenya</w:t>
      </w:r>
      <w:r w:rsidRPr="00621FE5">
        <w:rPr>
          <w:color w:val="000000"/>
        </w:rPr>
        <w:t xml:space="preserve">. </w:t>
      </w:r>
      <w:r w:rsidRPr="00182FC4">
        <w:rPr>
          <w:color w:val="000000"/>
        </w:rPr>
        <w:t>Oxfam in Kenya. </w:t>
      </w:r>
      <w:hyperlink r:id="rId11" w:history="1">
        <w:r w:rsidRPr="00182FC4">
          <w:rPr>
            <w:rStyle w:val="Hyperlink"/>
            <w:color w:val="000000"/>
            <w:u w:val="none"/>
          </w:rPr>
          <w:t>https://kenya.oxfam.org/latest/publications/impact-debt-servicing-social-spending-and-wellbeing-low-income-households-0</w:t>
        </w:r>
      </w:hyperlink>
    </w:p>
    <w:p w14:paraId="0055A4C0" w14:textId="77777777" w:rsidR="00621FE5" w:rsidRPr="00182FC4" w:rsidRDefault="00621FE5" w:rsidP="00D70A1F">
      <w:pPr>
        <w:pStyle w:val="NormalWeb"/>
        <w:shd w:val="clear" w:color="auto" w:fill="FFFFFF"/>
        <w:spacing w:before="0" w:beforeAutospacing="0" w:after="0" w:afterAutospacing="0" w:line="550" w:lineRule="atLeast"/>
        <w:ind w:left="720" w:right="75" w:hanging="720"/>
        <w:rPr>
          <w:color w:val="000000"/>
        </w:rPr>
      </w:pPr>
      <w:r w:rsidRPr="00182FC4">
        <w:rPr>
          <w:color w:val="000000"/>
        </w:rPr>
        <w:t xml:space="preserve">Reuell, P. (2019, May 2). </w:t>
      </w:r>
      <w:r w:rsidRPr="00182FC4">
        <w:rPr>
          <w:i/>
          <w:iCs/>
          <w:color w:val="000000"/>
        </w:rPr>
        <w:t>Cities’ wealth gap is growing, too.</w:t>
      </w:r>
      <w:r w:rsidRPr="00182FC4">
        <w:rPr>
          <w:color w:val="000000"/>
        </w:rPr>
        <w:t xml:space="preserve"> The Harvard Gazette. </w:t>
      </w:r>
      <w:hyperlink r:id="rId12" w:history="1">
        <w:r w:rsidRPr="00182FC4">
          <w:rPr>
            <w:rStyle w:val="Hyperlink"/>
          </w:rPr>
          <w:t>https://news.harvard.edu/gazette/story/2019/05/study-finds-gap-between-rich-and-poor-growing-regionally-too/</w:t>
        </w:r>
      </w:hyperlink>
      <w:r w:rsidRPr="00182FC4">
        <w:rPr>
          <w:color w:val="000000"/>
        </w:rPr>
        <w:t xml:space="preserve"> </w:t>
      </w:r>
    </w:p>
    <w:p w14:paraId="709E020F" w14:textId="77777777" w:rsidR="00621FE5" w:rsidRPr="00182FC4" w:rsidRDefault="00621FE5" w:rsidP="00D70A1F">
      <w:pPr>
        <w:pStyle w:val="NormalWeb"/>
        <w:shd w:val="clear" w:color="auto" w:fill="FFFFFF"/>
        <w:spacing w:before="0" w:beforeAutospacing="0" w:after="0" w:afterAutospacing="0" w:line="550" w:lineRule="atLeast"/>
        <w:ind w:left="720" w:right="75" w:hanging="720"/>
        <w:rPr>
          <w:color w:val="000000"/>
        </w:rPr>
      </w:pPr>
      <w:r w:rsidRPr="00182FC4">
        <w:rPr>
          <w:color w:val="000000"/>
        </w:rPr>
        <w:t xml:space="preserve">Schwindenhammer, S., &amp; Partzsch, L. (2024). SDG 2 and the dominance of food security in the global agri-food norm cluster. In L. Partzsch (Ed.), </w:t>
      </w:r>
      <w:r w:rsidRPr="00182FC4">
        <w:rPr>
          <w:i/>
          <w:iCs/>
          <w:color w:val="000000"/>
        </w:rPr>
        <w:t>The Environment in Global Sustainability Governance</w:t>
      </w:r>
      <w:r w:rsidRPr="00182FC4">
        <w:rPr>
          <w:color w:val="000000"/>
        </w:rPr>
        <w:t xml:space="preserve"> (pp. 152-173). Bristol University Press.</w:t>
      </w:r>
    </w:p>
    <w:p w14:paraId="4821C166" w14:textId="77777777" w:rsidR="00182FC4" w:rsidRPr="00182FC4" w:rsidRDefault="00182FC4" w:rsidP="00D70A1F">
      <w:pPr>
        <w:pStyle w:val="NormalWeb"/>
        <w:shd w:val="clear" w:color="auto" w:fill="FFFFFF"/>
        <w:spacing w:before="0" w:beforeAutospacing="0" w:after="0" w:afterAutospacing="0" w:line="550" w:lineRule="atLeast"/>
        <w:ind w:left="720" w:right="75" w:hanging="720"/>
        <w:rPr>
          <w:color w:val="000000"/>
        </w:rPr>
      </w:pPr>
    </w:p>
    <w:sectPr w:rsidR="00182FC4" w:rsidRPr="00182FC4">
      <w:head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57A54" w14:textId="77777777" w:rsidR="0082436B" w:rsidRDefault="0082436B" w:rsidP="00302292">
      <w:pPr>
        <w:spacing w:after="0" w:line="240" w:lineRule="auto"/>
      </w:pPr>
      <w:r>
        <w:separator/>
      </w:r>
    </w:p>
  </w:endnote>
  <w:endnote w:type="continuationSeparator" w:id="0">
    <w:p w14:paraId="317BD6D3" w14:textId="77777777" w:rsidR="0082436B" w:rsidRDefault="0082436B" w:rsidP="00302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3E092" w14:textId="77777777" w:rsidR="0082436B" w:rsidRDefault="0082436B" w:rsidP="00302292">
      <w:pPr>
        <w:spacing w:after="0" w:line="240" w:lineRule="auto"/>
      </w:pPr>
      <w:r>
        <w:separator/>
      </w:r>
    </w:p>
  </w:footnote>
  <w:footnote w:type="continuationSeparator" w:id="0">
    <w:p w14:paraId="2528853E" w14:textId="77777777" w:rsidR="0082436B" w:rsidRDefault="0082436B" w:rsidP="003022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444969360"/>
      <w:docPartObj>
        <w:docPartGallery w:val="Page Numbers (Top of Page)"/>
        <w:docPartUnique/>
      </w:docPartObj>
    </w:sdtPr>
    <w:sdtEndPr>
      <w:rPr>
        <w:noProof/>
      </w:rPr>
    </w:sdtEndPr>
    <w:sdtContent>
      <w:p w14:paraId="7E82D082" w14:textId="0E4B5711" w:rsidR="00302292" w:rsidRPr="00302292" w:rsidRDefault="00302292">
        <w:pPr>
          <w:pStyle w:val="Header"/>
          <w:jc w:val="right"/>
          <w:rPr>
            <w:rFonts w:ascii="Times New Roman" w:hAnsi="Times New Roman" w:cs="Times New Roman"/>
            <w:sz w:val="24"/>
            <w:szCs w:val="24"/>
          </w:rPr>
        </w:pPr>
        <w:r w:rsidRPr="00302292">
          <w:rPr>
            <w:rFonts w:ascii="Times New Roman" w:hAnsi="Times New Roman" w:cs="Times New Roman"/>
            <w:sz w:val="24"/>
            <w:szCs w:val="24"/>
          </w:rPr>
          <w:fldChar w:fldCharType="begin"/>
        </w:r>
        <w:r w:rsidRPr="00302292">
          <w:rPr>
            <w:rFonts w:ascii="Times New Roman" w:hAnsi="Times New Roman" w:cs="Times New Roman"/>
            <w:sz w:val="24"/>
            <w:szCs w:val="24"/>
          </w:rPr>
          <w:instrText xml:space="preserve"> PAGE   \* MERGEFORMAT </w:instrText>
        </w:r>
        <w:r w:rsidRPr="00302292">
          <w:rPr>
            <w:rFonts w:ascii="Times New Roman" w:hAnsi="Times New Roman" w:cs="Times New Roman"/>
            <w:sz w:val="24"/>
            <w:szCs w:val="24"/>
          </w:rPr>
          <w:fldChar w:fldCharType="separate"/>
        </w:r>
        <w:r w:rsidRPr="00302292">
          <w:rPr>
            <w:rFonts w:ascii="Times New Roman" w:hAnsi="Times New Roman" w:cs="Times New Roman"/>
            <w:noProof/>
            <w:sz w:val="24"/>
            <w:szCs w:val="24"/>
          </w:rPr>
          <w:t>2</w:t>
        </w:r>
        <w:r w:rsidRPr="00302292">
          <w:rPr>
            <w:rFonts w:ascii="Times New Roman" w:hAnsi="Times New Roman" w:cs="Times New Roman"/>
            <w:noProof/>
            <w:sz w:val="24"/>
            <w:szCs w:val="24"/>
          </w:rPr>
          <w:fldChar w:fldCharType="end"/>
        </w:r>
      </w:p>
    </w:sdtContent>
  </w:sdt>
  <w:p w14:paraId="7B5F5961" w14:textId="77777777" w:rsidR="00302292" w:rsidRDefault="003022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2662E"/>
    <w:multiLevelType w:val="multilevel"/>
    <w:tmpl w:val="686A2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D36D19"/>
    <w:multiLevelType w:val="multilevel"/>
    <w:tmpl w:val="5008B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74687F"/>
    <w:multiLevelType w:val="multilevel"/>
    <w:tmpl w:val="27B0D4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93C7FA0"/>
    <w:multiLevelType w:val="multilevel"/>
    <w:tmpl w:val="FC529FD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2524203">
    <w:abstractNumId w:val="0"/>
  </w:num>
  <w:num w:numId="2" w16cid:durableId="1499492006">
    <w:abstractNumId w:val="2"/>
  </w:num>
  <w:num w:numId="3" w16cid:durableId="159858898">
    <w:abstractNumId w:val="1"/>
  </w:num>
  <w:num w:numId="4" w16cid:durableId="14688150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c1tTQyMDMztjQyMjdV0lEKTi0uzszPAykwrAUAJUL5ViwAAAA="/>
  </w:docVars>
  <w:rsids>
    <w:rsidRoot w:val="004421DA"/>
    <w:rsid w:val="000362DD"/>
    <w:rsid w:val="000872F5"/>
    <w:rsid w:val="00182FC4"/>
    <w:rsid w:val="001D7B42"/>
    <w:rsid w:val="002268E1"/>
    <w:rsid w:val="00302292"/>
    <w:rsid w:val="003779C1"/>
    <w:rsid w:val="004421DA"/>
    <w:rsid w:val="004D1099"/>
    <w:rsid w:val="004E77EC"/>
    <w:rsid w:val="005548A7"/>
    <w:rsid w:val="0060152E"/>
    <w:rsid w:val="00621FE5"/>
    <w:rsid w:val="0063534D"/>
    <w:rsid w:val="007034C4"/>
    <w:rsid w:val="00772062"/>
    <w:rsid w:val="0082436B"/>
    <w:rsid w:val="00827EB9"/>
    <w:rsid w:val="008F5E2A"/>
    <w:rsid w:val="00922A34"/>
    <w:rsid w:val="009D103B"/>
    <w:rsid w:val="009E5940"/>
    <w:rsid w:val="00A35799"/>
    <w:rsid w:val="00A85D90"/>
    <w:rsid w:val="00AE0E21"/>
    <w:rsid w:val="00B4226B"/>
    <w:rsid w:val="00C35DC7"/>
    <w:rsid w:val="00C52066"/>
    <w:rsid w:val="00CA0B8E"/>
    <w:rsid w:val="00D13054"/>
    <w:rsid w:val="00D323BE"/>
    <w:rsid w:val="00D70A1F"/>
    <w:rsid w:val="00D76D23"/>
    <w:rsid w:val="00D76F54"/>
    <w:rsid w:val="00FA3711"/>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0C792C"/>
  <w15:chartTrackingRefBased/>
  <w15:docId w15:val="{24773435-6725-4353-BE7B-171B9B68E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21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21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21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21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21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21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1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1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1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1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21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21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21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21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21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1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1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1DA"/>
    <w:rPr>
      <w:rFonts w:eastAsiaTheme="majorEastAsia" w:cstheme="majorBidi"/>
      <w:color w:val="272727" w:themeColor="text1" w:themeTint="D8"/>
    </w:rPr>
  </w:style>
  <w:style w:type="paragraph" w:styleId="Title">
    <w:name w:val="Title"/>
    <w:basedOn w:val="Normal"/>
    <w:next w:val="Normal"/>
    <w:link w:val="TitleChar"/>
    <w:uiPriority w:val="10"/>
    <w:qFormat/>
    <w:rsid w:val="004421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21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1DA"/>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21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1D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421DA"/>
    <w:rPr>
      <w:i/>
      <w:iCs/>
      <w:color w:val="404040" w:themeColor="text1" w:themeTint="BF"/>
    </w:rPr>
  </w:style>
  <w:style w:type="paragraph" w:styleId="ListParagraph">
    <w:name w:val="List Paragraph"/>
    <w:basedOn w:val="Normal"/>
    <w:uiPriority w:val="34"/>
    <w:qFormat/>
    <w:rsid w:val="004421DA"/>
    <w:pPr>
      <w:ind w:left="720"/>
      <w:contextualSpacing/>
    </w:pPr>
  </w:style>
  <w:style w:type="character" w:styleId="IntenseEmphasis">
    <w:name w:val="Intense Emphasis"/>
    <w:basedOn w:val="DefaultParagraphFont"/>
    <w:uiPriority w:val="21"/>
    <w:qFormat/>
    <w:rsid w:val="004421DA"/>
    <w:rPr>
      <w:i/>
      <w:iCs/>
      <w:color w:val="0F4761" w:themeColor="accent1" w:themeShade="BF"/>
    </w:rPr>
  </w:style>
  <w:style w:type="paragraph" w:styleId="IntenseQuote">
    <w:name w:val="Intense Quote"/>
    <w:basedOn w:val="Normal"/>
    <w:next w:val="Normal"/>
    <w:link w:val="IntenseQuoteChar"/>
    <w:uiPriority w:val="30"/>
    <w:qFormat/>
    <w:rsid w:val="004421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21DA"/>
    <w:rPr>
      <w:i/>
      <w:iCs/>
      <w:color w:val="0F4761" w:themeColor="accent1" w:themeShade="BF"/>
    </w:rPr>
  </w:style>
  <w:style w:type="character" w:styleId="IntenseReference">
    <w:name w:val="Intense Reference"/>
    <w:basedOn w:val="DefaultParagraphFont"/>
    <w:uiPriority w:val="32"/>
    <w:qFormat/>
    <w:rsid w:val="004421DA"/>
    <w:rPr>
      <w:b/>
      <w:bCs/>
      <w:smallCaps/>
      <w:color w:val="0F4761" w:themeColor="accent1" w:themeShade="BF"/>
      <w:spacing w:val="5"/>
    </w:rPr>
  </w:style>
  <w:style w:type="character" w:customStyle="1" w:styleId="wiseone-analysis-result">
    <w:name w:val="wiseone-analysis-result"/>
    <w:basedOn w:val="DefaultParagraphFont"/>
    <w:rsid w:val="00C35DC7"/>
  </w:style>
  <w:style w:type="character" w:styleId="Emphasis">
    <w:name w:val="Emphasis"/>
    <w:basedOn w:val="DefaultParagraphFont"/>
    <w:uiPriority w:val="20"/>
    <w:qFormat/>
    <w:rsid w:val="00C35DC7"/>
    <w:rPr>
      <w:i/>
      <w:iCs/>
    </w:rPr>
  </w:style>
  <w:style w:type="character" w:styleId="Hyperlink">
    <w:name w:val="Hyperlink"/>
    <w:basedOn w:val="DefaultParagraphFont"/>
    <w:uiPriority w:val="99"/>
    <w:unhideWhenUsed/>
    <w:rsid w:val="00C35DC7"/>
    <w:rPr>
      <w:color w:val="0000FF"/>
      <w:u w:val="single"/>
    </w:rPr>
  </w:style>
  <w:style w:type="character" w:styleId="UnresolvedMention">
    <w:name w:val="Unresolved Mention"/>
    <w:basedOn w:val="DefaultParagraphFont"/>
    <w:uiPriority w:val="99"/>
    <w:semiHidden/>
    <w:unhideWhenUsed/>
    <w:rsid w:val="00C52066"/>
    <w:rPr>
      <w:color w:val="605E5C"/>
      <w:shd w:val="clear" w:color="auto" w:fill="E1DFDD"/>
    </w:rPr>
  </w:style>
  <w:style w:type="paragraph" w:styleId="Header">
    <w:name w:val="header"/>
    <w:basedOn w:val="Normal"/>
    <w:link w:val="HeaderChar"/>
    <w:uiPriority w:val="99"/>
    <w:unhideWhenUsed/>
    <w:rsid w:val="003022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2292"/>
  </w:style>
  <w:style w:type="paragraph" w:styleId="Footer">
    <w:name w:val="footer"/>
    <w:basedOn w:val="Normal"/>
    <w:link w:val="FooterChar"/>
    <w:uiPriority w:val="99"/>
    <w:unhideWhenUsed/>
    <w:rsid w:val="003022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2292"/>
  </w:style>
  <w:style w:type="paragraph" w:styleId="NormalWeb">
    <w:name w:val="Normal (Web)"/>
    <w:basedOn w:val="Normal"/>
    <w:uiPriority w:val="99"/>
    <w:semiHidden/>
    <w:unhideWhenUsed/>
    <w:rsid w:val="00CA0B8E"/>
    <w:pPr>
      <w:spacing w:before="100" w:beforeAutospacing="1" w:after="100" w:afterAutospacing="1" w:line="240" w:lineRule="auto"/>
      <w:ind w:left="0" w:right="0"/>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182F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8659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xfamilibrary.openrepository.com/bitstream/handle/10546/621771/pb-Kenyas-inequality-crisis-the-greatest-economic-divide-041225-en.pdf?sequence=2&amp;isAllowed=y"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education.cfr.org/learn/reading/what-economic-inequality" TargetMode="External"/><Relationship Id="rId12" Type="http://schemas.openxmlformats.org/officeDocument/2006/relationships/hyperlink" Target="https://news.harvard.edu/gazette/story/2019/05/study-finds-gap-between-rich-and-poor-growing-regionally-to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kenya.oxfam.org/latest/publications/impact-debt-servicing-social-spending-and-wellbeing-low-income-households-0"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doi.org/10.47772/IJRISS" TargetMode="External"/><Relationship Id="rId4" Type="http://schemas.openxmlformats.org/officeDocument/2006/relationships/webSettings" Target="webSettings.xml"/><Relationship Id="rId9" Type="http://schemas.openxmlformats.org/officeDocument/2006/relationships/hyperlink" Target="https://news.scienceafrica.co.ke/widening-inequality-125-kenyans-hold-more-wealth-than-43-million-combined/"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8DCC087-542F-6C48-85B1-DF826296FFD7}">
  <we:reference id="wa200001011" version="1.4.0.0" store="en-US" storeType="OMEX"/>
  <we:alternateReferences>
    <we:reference id="wa200001011" version="1.4.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21</TotalTime>
  <Pages>6</Pages>
  <Words>1363</Words>
  <Characters>7773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2026-03-18T22:21:00Z</dcterms:created>
  <dcterms:modified xsi:type="dcterms:W3CDTF">2026-03-18T23:12:00Z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e1625c19-90f5-460b-86ac-bbc43947d694</vt:lpwstr>
  </property>
  <property fmtid="{D5CDD505-2E9C-101B-9397-08002B2CF9AE}" pid="3" name="grammarly_documentId">
    <vt:lpwstr>documentId_4607</vt:lpwstr>
  </property>
  <property fmtid="{D5CDD505-2E9C-101B-9397-08002B2CF9AE}" pid="4" name="grammarly_documentContext">
    <vt:lpwstr>{"goals":[],"domain":"general","emotions":[],"dialect":"british"}</vt:lpwstr>
  </property>
</Properties>
</file>