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lineRule="auto" w:line="480"/>
        <w:jc w:val="center"/>
        <w:rPr>
          <w:rFonts w:ascii="Times New Roman" w:hAnsi="Times New Roman"/>
          <w:b/>
          <w:bCs/>
          <w:sz w:val="24"/>
          <w:szCs w:val="24"/>
        </w:rPr>
      </w:pPr>
      <w:r>
        <w:rPr>
          <w:rFonts w:ascii="Times New Roman" w:hAnsi="Times New Roman"/>
          <w:b/>
          <w:bCs/>
          <w:sz w:val="24"/>
          <w:szCs w:val="24"/>
        </w:rPr>
        <w:t>Deadlock Recovery in Database Systems</w:t>
      </w:r>
    </w:p>
    <w:p>
      <w:pPr>
        <w:pStyle w:val="BodyText"/>
        <w:bidi w:val="0"/>
        <w:spacing w:lineRule="auto" w:line="480"/>
        <w:jc w:val="start"/>
        <w:rPr>
          <w:rFonts w:ascii="Times New Roman" w:hAnsi="Times New Roman"/>
          <w:b w:val="false"/>
          <w:bCs w:val="false"/>
          <w:sz w:val="24"/>
          <w:szCs w:val="24"/>
        </w:rPr>
      </w:pPr>
      <w:r>
        <w:rPr>
          <w:rFonts w:ascii="Times New Roman" w:hAnsi="Times New Roman"/>
          <w:b w:val="false"/>
          <w:bCs w:val="false"/>
          <w:sz w:val="24"/>
          <w:szCs w:val="24"/>
        </w:rPr>
        <w:t>In database management systems, deadlocks represent a critical concurrency control issue where transactions become trapped in a circular waiting pattern, preventing system progress. As illustrated in Figure 1, which depicts a wait-for graph with transactions T25, T26, T27, and T28, a deadlock occurs when the graph contains a cycle. The specific cycle T26 → T28 → T27 → T26 demonstrates how transactions can become deadlocked, with each transaction waiting for another to release required data items (Silberschatz et al., 2001). When a detection algorithm identifies such a deadlock, the system must execute three essential actions to recover and restore operational functionality.</w:t>
      </w:r>
    </w:p>
    <w:p>
      <w:pPr>
        <w:pStyle w:val="BodyText"/>
        <w:bidi w:val="0"/>
        <w:spacing w:lineRule="auto" w:line="480"/>
        <w:jc w:val="start"/>
        <w:rPr>
          <w:rFonts w:ascii="Times New Roman" w:hAnsi="Times New Roman"/>
          <w:b w:val="false"/>
          <w:bCs w:val="false"/>
          <w:sz w:val="24"/>
          <w:szCs w:val="24"/>
        </w:rPr>
      </w:pPr>
      <w:r>
        <w:rPr>
          <w:rFonts w:ascii="Times New Roman" w:hAnsi="Times New Roman"/>
          <w:b w:val="false"/>
          <w:bCs w:val="false"/>
          <w:sz w:val="24"/>
          <w:szCs w:val="24"/>
        </w:rPr>
      </w:r>
      <w:r>
        <mc:AlternateContent>
          <mc:Choice Requires="wps">
            <w:drawing>
              <wp:anchor distT="0" distB="0" distL="0" distR="0" simplePos="0" relativeHeight="2" behindDoc="0" locked="0" layoutInCell="0" allowOverlap="1">
                <wp:simplePos x="0" y="0"/>
                <wp:positionH relativeFrom="column">
                  <wp:posOffset>1189990</wp:posOffset>
                </wp:positionH>
                <wp:positionV relativeFrom="paragraph">
                  <wp:posOffset>95885</wp:posOffset>
                </wp:positionV>
                <wp:extent cx="3408045" cy="3313430"/>
                <wp:effectExtent l="0" t="0" r="0" b="0"/>
                <wp:wrapSquare wrapText="largest"/>
                <wp:docPr id="1" name="Frame1"/>
                <a:graphic xmlns:a="http://schemas.openxmlformats.org/drawingml/2006/main">
                  <a:graphicData uri="http://schemas.microsoft.com/office/word/2010/wordprocessingShape">
                    <wps:wsp>
                      <wps:cNvSpPr txBox="1"/>
                      <wps:spPr>
                        <a:xfrm>
                          <a:off x="0" y="0"/>
                          <a:ext cx="3408045" cy="3313430"/>
                        </a:xfrm>
                        <a:prstGeom prst="rect"/>
                        <a:solidFill>
                          <a:srgbClr val="FFFFFF"/>
                        </a:solidFill>
                      </wps:spPr>
                      <wps:txbx>
                        <w:txbxContent>
                          <w:p>
                            <w:pPr>
                              <w:pStyle w:val="Figure"/>
                              <w:bidi w:val="0"/>
                              <w:spacing w:before="120" w:after="120"/>
                              <w:jc w:val="start"/>
                              <w:rPr/>
                            </w:pPr>
                            <w:r>
                              <w:rPr/>
                              <w:drawing>
                                <wp:inline distT="0" distB="0" distL="0" distR="0">
                                  <wp:extent cx="3408045" cy="3061970"/>
                                  <wp:effectExtent l="0" t="0" r="0" b="0"/>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2"/>
                                          <a:stretch>
                                            <a:fillRect/>
                                          </a:stretch>
                                        </pic:blipFill>
                                        <pic:spPr bwMode="auto">
                                          <a:xfrm>
                                            <a:off x="0" y="0"/>
                                            <a:ext cx="3408045" cy="3061970"/>
                                          </a:xfrm>
                                          <a:prstGeom prst="rect">
                                            <a:avLst/>
                                          </a:prstGeom>
                                          <a:noFill/>
                                        </pic:spPr>
                                      </pic:pic>
                                    </a:graphicData>
                                  </a:graphic>
                                </wp:inline>
                              </w:drawing>
                              <w:t xml:space="preserve">Figure </w:t>
                            </w:r>
                            <w:r>
                              <w:rPr/>
                              <w:fldChar w:fldCharType="begin"/>
                            </w:r>
                            <w:r>
                              <w:rPr/>
                              <w:instrText xml:space="preserve"> SEQ Figure \* ARABIC </w:instrText>
                            </w:r>
                            <w:r>
                              <w:rPr/>
                              <w:fldChar w:fldCharType="separate"/>
                            </w:r>
                            <w:r>
                              <w:rPr/>
                              <w:t>1</w:t>
                            </w:r>
                            <w:r>
                              <w:rPr/>
                              <w:fldChar w:fldCharType="end"/>
                            </w:r>
                            <w:r>
                              <w:rPr/>
                              <w:t>: Wait-for graph with a cycle.</w:t>
                            </w:r>
                          </w:p>
                        </w:txbxContent>
                      </wps:txbx>
                      <wps:bodyPr anchor="t" lIns="0" tIns="0" rIns="0" bIns="0">
                        <a:noAutofit/>
                      </wps:bodyPr>
                    </wps:wsp>
                  </a:graphicData>
                </a:graphic>
              </wp:anchor>
            </w:drawing>
          </mc:Choice>
          <mc:Fallback>
            <w:pict>
              <v:rect style="position:absolute;rotation:-0;width:268.35pt;height:260.9pt;mso-wrap-distance-left:0pt;mso-wrap-distance-right:0pt;mso-wrap-distance-top:0pt;mso-wrap-distance-bottom:0pt;margin-top:7.55pt;mso-position-vertical-relative:text;margin-left:93.7pt;mso-position-horizontal-relative:text">
                <v:textbox inset="0in,0in,0in,0in">
                  <w:txbxContent>
                    <w:p>
                      <w:pPr>
                        <w:pStyle w:val="Figure"/>
                        <w:bidi w:val="0"/>
                        <w:spacing w:before="120" w:after="120"/>
                        <w:jc w:val="start"/>
                        <w:rPr/>
                      </w:pPr>
                      <w:r>
                        <w:rPr/>
                        <w:drawing>
                          <wp:inline distT="0" distB="0" distL="0" distR="0">
                            <wp:extent cx="3408045" cy="3061970"/>
                            <wp:effectExtent l="0" t="0" r="0" b="0"/>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3"/>
                                    <a:stretch>
                                      <a:fillRect/>
                                    </a:stretch>
                                  </pic:blipFill>
                                  <pic:spPr bwMode="auto">
                                    <a:xfrm>
                                      <a:off x="0" y="0"/>
                                      <a:ext cx="3408045" cy="3061970"/>
                                    </a:xfrm>
                                    <a:prstGeom prst="rect">
                                      <a:avLst/>
                                    </a:prstGeom>
                                    <a:noFill/>
                                  </pic:spPr>
                                </pic:pic>
                              </a:graphicData>
                            </a:graphic>
                          </wp:inline>
                        </w:drawing>
                        <w:t xml:space="preserve">Figure </w:t>
                      </w:r>
                      <w:r>
                        <w:rPr/>
                        <w:fldChar w:fldCharType="begin"/>
                      </w:r>
                      <w:r>
                        <w:rPr/>
                        <w:instrText xml:space="preserve"> SEQ Figure \* ARABIC </w:instrText>
                      </w:r>
                      <w:r>
                        <w:rPr/>
                        <w:fldChar w:fldCharType="separate"/>
                      </w:r>
                      <w:r>
                        <w:rPr/>
                        <w:t>1</w:t>
                      </w:r>
                      <w:r>
                        <w:rPr/>
                        <w:fldChar w:fldCharType="end"/>
                      </w:r>
                      <w:r>
                        <w:rPr/>
                        <w:t>: Wait-for graph with a cycle.</w:t>
                      </w:r>
                    </w:p>
                  </w:txbxContent>
                </v:textbox>
                <w10:wrap type="square" side="largest"/>
              </v:rect>
            </w:pict>
          </mc:Fallback>
        </mc:AlternateContent>
      </w:r>
    </w:p>
    <w:p>
      <w:pPr>
        <w:pStyle w:val="BodyText"/>
        <w:bidi w:val="0"/>
        <w:spacing w:lineRule="auto" w:line="480"/>
        <w:jc w:val="start"/>
        <w:rPr>
          <w:rFonts w:ascii="Times New Roman" w:hAnsi="Times New Roman"/>
          <w:b w:val="false"/>
          <w:bCs w:val="false"/>
          <w:sz w:val="24"/>
          <w:szCs w:val="24"/>
        </w:rPr>
      </w:pPr>
      <w:r>
        <w:rPr>
          <w:rFonts w:ascii="Times New Roman" w:hAnsi="Times New Roman"/>
          <w:b w:val="false"/>
          <w:bCs w:val="false"/>
          <w:sz w:val="24"/>
          <w:szCs w:val="24"/>
        </w:rPr>
      </w:r>
    </w:p>
    <w:p>
      <w:pPr>
        <w:pStyle w:val="BodyText"/>
        <w:bidi w:val="0"/>
        <w:spacing w:lineRule="auto" w:line="480"/>
        <w:jc w:val="start"/>
        <w:rPr>
          <w:rFonts w:ascii="Times New Roman" w:hAnsi="Times New Roman"/>
          <w:b w:val="false"/>
          <w:bCs w:val="false"/>
          <w:sz w:val="24"/>
          <w:szCs w:val="24"/>
        </w:rPr>
      </w:pPr>
      <w:r>
        <w:rPr>
          <w:rFonts w:ascii="Times New Roman" w:hAnsi="Times New Roman"/>
          <w:b w:val="false"/>
          <w:bCs w:val="false"/>
          <w:sz w:val="24"/>
          <w:szCs w:val="24"/>
        </w:rPr>
      </w:r>
    </w:p>
    <w:p>
      <w:pPr>
        <w:pStyle w:val="BodyText"/>
        <w:bidi w:val="0"/>
        <w:spacing w:lineRule="auto" w:line="480"/>
        <w:jc w:val="start"/>
        <w:rPr>
          <w:rFonts w:ascii="Times New Roman" w:hAnsi="Times New Roman"/>
          <w:b w:val="false"/>
          <w:bCs w:val="false"/>
          <w:sz w:val="24"/>
          <w:szCs w:val="24"/>
        </w:rPr>
      </w:pPr>
      <w:r>
        <w:rPr>
          <w:rFonts w:ascii="Times New Roman" w:hAnsi="Times New Roman"/>
          <w:b w:val="false"/>
          <w:bCs w:val="false"/>
          <w:sz w:val="24"/>
          <w:szCs w:val="24"/>
        </w:rPr>
      </w:r>
    </w:p>
    <w:p>
      <w:pPr>
        <w:pStyle w:val="BodyText"/>
        <w:bidi w:val="0"/>
        <w:spacing w:lineRule="auto" w:line="480"/>
        <w:jc w:val="start"/>
        <w:rPr>
          <w:rFonts w:ascii="Times New Roman" w:hAnsi="Times New Roman"/>
          <w:b w:val="false"/>
          <w:bCs w:val="false"/>
          <w:sz w:val="24"/>
          <w:szCs w:val="24"/>
        </w:rPr>
      </w:pPr>
      <w:r>
        <w:rPr>
          <w:rFonts w:ascii="Times New Roman" w:hAnsi="Times New Roman"/>
          <w:b w:val="false"/>
          <w:bCs w:val="false"/>
          <w:sz w:val="24"/>
          <w:szCs w:val="24"/>
        </w:rPr>
      </w:r>
    </w:p>
    <w:p>
      <w:pPr>
        <w:pStyle w:val="BodyText"/>
        <w:bidi w:val="0"/>
        <w:spacing w:lineRule="auto" w:line="480"/>
        <w:jc w:val="start"/>
        <w:rPr>
          <w:rFonts w:ascii="Times New Roman" w:hAnsi="Times New Roman"/>
          <w:b w:val="false"/>
          <w:bCs w:val="false"/>
          <w:sz w:val="24"/>
          <w:szCs w:val="24"/>
        </w:rPr>
      </w:pPr>
      <w:r>
        <w:rPr>
          <w:rFonts w:ascii="Times New Roman" w:hAnsi="Times New Roman"/>
          <w:b w:val="false"/>
          <w:bCs w:val="false"/>
          <w:sz w:val="24"/>
          <w:szCs w:val="24"/>
        </w:rPr>
      </w:r>
    </w:p>
    <w:p>
      <w:pPr>
        <w:pStyle w:val="BodyText"/>
        <w:bidi w:val="0"/>
        <w:spacing w:lineRule="auto" w:line="480"/>
        <w:jc w:val="start"/>
        <w:rPr>
          <w:rFonts w:ascii="Times New Roman" w:hAnsi="Times New Roman"/>
          <w:b w:val="false"/>
          <w:bCs w:val="false"/>
          <w:sz w:val="24"/>
          <w:szCs w:val="24"/>
        </w:rPr>
      </w:pPr>
      <w:r>
        <w:rPr>
          <w:rFonts w:ascii="Times New Roman" w:hAnsi="Times New Roman"/>
          <w:b w:val="false"/>
          <w:bCs w:val="false"/>
          <w:sz w:val="24"/>
          <w:szCs w:val="24"/>
        </w:rPr>
      </w:r>
    </w:p>
    <w:p>
      <w:pPr>
        <w:pStyle w:val="BodyText"/>
        <w:bidi w:val="0"/>
        <w:spacing w:lineRule="auto" w:line="480"/>
        <w:jc w:val="start"/>
        <w:rPr>
          <w:rFonts w:ascii="Times New Roman" w:hAnsi="Times New Roman"/>
          <w:b w:val="false"/>
          <w:bCs w:val="false"/>
          <w:sz w:val="24"/>
          <w:szCs w:val="24"/>
        </w:rPr>
      </w:pPr>
      <w:r>
        <w:rPr>
          <w:rFonts w:ascii="Times New Roman" w:hAnsi="Times New Roman"/>
          <w:b w:val="false"/>
          <w:bCs w:val="false"/>
          <w:sz w:val="24"/>
          <w:szCs w:val="24"/>
        </w:rPr>
      </w:r>
    </w:p>
    <w:p>
      <w:pPr>
        <w:pStyle w:val="BodyText"/>
        <w:bidi w:val="0"/>
        <w:spacing w:lineRule="auto" w:line="480"/>
        <w:jc w:val="start"/>
        <w:rPr>
          <w:rFonts w:ascii="Times New Roman" w:hAnsi="Times New Roman"/>
          <w:b w:val="false"/>
          <w:bCs w:val="false"/>
          <w:sz w:val="24"/>
          <w:szCs w:val="24"/>
        </w:rPr>
      </w:pPr>
      <w:r>
        <w:rPr>
          <w:rFonts w:ascii="Times New Roman" w:hAnsi="Times New Roman"/>
          <w:b w:val="false"/>
          <w:bCs w:val="false"/>
          <w:sz w:val="24"/>
          <w:szCs w:val="24"/>
        </w:rPr>
        <w:t xml:space="preserve">The first action in deadlock recovery is victim selection, which involves choosing an appropriate transaction to roll back based on minimum cost criteria. According to Silberschatz et al. </w:t>
      </w:r>
      <w:r>
        <w:rPr>
          <w:rFonts w:ascii="Times New Roman" w:hAnsi="Times New Roman"/>
          <w:b w:val="false"/>
          <w:bCs w:val="false"/>
          <w:sz w:val="24"/>
          <w:szCs w:val="24"/>
        </w:rPr>
        <w:t>(</w:t>
      </w:r>
      <w:r>
        <w:rPr>
          <w:rFonts w:ascii="Times New Roman" w:hAnsi="Times New Roman"/>
          <w:b w:val="false"/>
          <w:bCs w:val="false"/>
          <w:sz w:val="24"/>
          <w:szCs w:val="24"/>
        </w:rPr>
        <w:t>2001), this selection process considers multiple factors including the computing time already invested by the transaction, the estimated time remaining for completion, the number of data items currently used or still needed, and the number of other transactions that would be affected by the rollback. In the context of Figure 1, the system would evaluate transactions T26, T27, and T28 to determine which one would incur the lowest cost when rolled back. This decision-making process is crucial because selecting the wrong victim could lead to unnecessary resource waste and system inefficiency.</w:t>
      </w:r>
    </w:p>
    <w:p>
      <w:pPr>
        <w:pStyle w:val="BodyText"/>
        <w:bidi w:val="0"/>
        <w:spacing w:lineRule="auto" w:line="480"/>
        <w:jc w:val="start"/>
        <w:rPr>
          <w:rFonts w:ascii="Times New Roman" w:hAnsi="Times New Roman"/>
          <w:b w:val="false"/>
          <w:bCs w:val="false"/>
          <w:sz w:val="24"/>
          <w:szCs w:val="24"/>
        </w:rPr>
      </w:pPr>
      <w:r>
        <w:rPr>
          <w:rFonts w:ascii="Times New Roman" w:hAnsi="Times New Roman"/>
          <w:b w:val="false"/>
          <w:bCs w:val="false"/>
          <w:sz w:val="24"/>
          <w:szCs w:val="24"/>
        </w:rPr>
        <w:t xml:space="preserve">The second action is the rollback process, which can be implemented as either total or partial rollback. A total rollback involves completely aborting and restarting the selected transaction, while a partial rollback only reverses the transaction to the point where it first acquired the locks causing the deadlock (Silberschatz et al., 2001). </w:t>
      </w:r>
      <w:r>
        <w:rPr>
          <w:rFonts w:ascii="Times New Roman" w:hAnsi="Times New Roman"/>
          <w:b w:val="false"/>
          <w:bCs w:val="false"/>
          <w:sz w:val="24"/>
          <w:szCs w:val="24"/>
        </w:rPr>
        <w:t xml:space="preserve">It is worth noting that </w:t>
      </w:r>
      <w:r>
        <w:rPr>
          <w:rFonts w:ascii="Times New Roman" w:hAnsi="Times New Roman"/>
          <w:b w:val="false"/>
          <w:bCs w:val="false"/>
          <w:sz w:val="24"/>
          <w:szCs w:val="24"/>
        </w:rPr>
        <w:t>partial rollback requires the system to maintain a comprehensive log of all lock requests and updates, enabling precise rollback to the exact point needed to break the deadlock cycle (Silberschatz et al., 2001). For the scenario in Figure 1 if T27 were selected as the victim, the system would need to determine whether a complete restart is necessary or if rolling back to just before T27 requested the lock held by T26 would suffice to resolve the deadlock.</w:t>
      </w:r>
    </w:p>
    <w:p>
      <w:pPr>
        <w:pStyle w:val="BodyText"/>
        <w:bidi w:val="0"/>
        <w:spacing w:lineRule="auto" w:line="480"/>
        <w:jc w:val="start"/>
        <w:rPr>
          <w:rFonts w:ascii="Times New Roman" w:hAnsi="Times New Roman"/>
          <w:b w:val="false"/>
          <w:bCs w:val="false"/>
          <w:sz w:val="24"/>
          <w:szCs w:val="24"/>
        </w:rPr>
      </w:pPr>
      <w:r>
        <w:rPr>
          <w:rFonts w:ascii="Times New Roman" w:hAnsi="Times New Roman"/>
          <w:b w:val="false"/>
          <w:bCs w:val="false"/>
          <w:sz w:val="24"/>
          <w:szCs w:val="24"/>
        </w:rPr>
        <w:t xml:space="preserve">The third and final action is starvation prevention, which ensures that the same transaction is not repeatedly selected as the victim in multiple deadlock occurrences. Silberschatz et al. </w:t>
      </w:r>
      <w:r>
        <w:rPr>
          <w:rFonts w:ascii="Times New Roman" w:hAnsi="Times New Roman"/>
          <w:b w:val="false"/>
          <w:bCs w:val="false"/>
          <w:sz w:val="24"/>
          <w:szCs w:val="24"/>
        </w:rPr>
        <w:t>(</w:t>
      </w:r>
      <w:r>
        <w:rPr>
          <w:rFonts w:ascii="Times New Roman" w:hAnsi="Times New Roman"/>
          <w:b w:val="false"/>
          <w:bCs w:val="false"/>
          <w:sz w:val="24"/>
          <w:szCs w:val="24"/>
        </w:rPr>
        <w:t>2001) recommend incorporating the number of previous rollbacks into the cost calculation factor, thereby giving transactions that have been rolled back multiple times a lower priority for future victim selection. This mechanism prevents any single transaction from being perpetually disadvantaged and ensures fair treatment across all system transactions. In the context of Figure 1, if T26 had been previously rolled back multiple times, the system might preferentially select T27 or T28 as the victim, even if T26 might otherwise appear to be the optimal choice based on other cost factors.</w:t>
      </w:r>
    </w:p>
    <w:p>
      <w:pPr>
        <w:pStyle w:val="BodyText"/>
        <w:bidi w:val="0"/>
        <w:spacing w:lineRule="auto" w:line="480"/>
        <w:jc w:val="start"/>
        <w:rPr>
          <w:rFonts w:ascii="Times New Roman" w:hAnsi="Times New Roman"/>
          <w:b w:val="false"/>
          <w:bCs w:val="false"/>
          <w:sz w:val="24"/>
          <w:szCs w:val="24"/>
        </w:rPr>
      </w:pPr>
      <w:r>
        <w:rPr>
          <w:rFonts w:ascii="Times New Roman" w:hAnsi="Times New Roman"/>
          <w:b w:val="false"/>
          <w:bCs w:val="false"/>
          <w:sz w:val="24"/>
          <w:szCs w:val="24"/>
        </w:rPr>
        <w:t>The successful implementation of these three actions, victim selection, rollback execution, and starvation prevention, enables database systems to effectively manage and recover from deadlock situations while maintaining system integrity and fairness. The wait-for graph analysis, as demonstrated in Figure 1, provides the foundation for detecting deadlocks, but it is through these carefully orchestrated recovery actions that systems can restore normal operation and minimize the impact of concurrency conflicts on overall database performance.</w:t>
      </w:r>
    </w:p>
    <w:p>
      <w:pPr>
        <w:pStyle w:val="BodyText"/>
        <w:bidi w:val="0"/>
        <w:spacing w:lineRule="auto" w:line="480"/>
        <w:jc w:val="center"/>
        <w:rPr>
          <w:rFonts w:ascii="Times New Roman" w:hAnsi="Times New Roman"/>
          <w:b/>
          <w:bCs/>
          <w:sz w:val="24"/>
          <w:szCs w:val="24"/>
        </w:rPr>
      </w:pPr>
      <w:r>
        <w:rPr>
          <w:rFonts w:ascii="Times New Roman" w:hAnsi="Times New Roman"/>
          <w:b/>
          <w:bCs/>
          <w:sz w:val="24"/>
          <w:szCs w:val="24"/>
        </w:rPr>
        <w:t>Reference</w:t>
      </w:r>
    </w:p>
    <w:p>
      <w:pPr>
        <w:pStyle w:val="BodyText"/>
        <w:bidi w:val="0"/>
        <w:spacing w:lineRule="auto" w:line="480"/>
        <w:jc w:val="start"/>
        <w:rPr>
          <w:rFonts w:ascii="Times New Roman" w:hAnsi="Times New Roman"/>
          <w:b w:val="false"/>
          <w:bCs w:val="false"/>
          <w:sz w:val="24"/>
          <w:szCs w:val="24"/>
        </w:rPr>
      </w:pPr>
      <w:r>
        <w:rPr>
          <w:rFonts w:ascii="Times New Roman" w:hAnsi="Times New Roman"/>
          <w:b w:val="false"/>
          <w:bCs w:val="false"/>
          <w:sz w:val="24"/>
          <w:szCs w:val="24"/>
        </w:rPr>
        <w:t xml:space="preserve">Silberschatz, A., Korth, H.F., &amp; Sudarshan, S. (2001). </w:t>
      </w:r>
      <w:r>
        <w:rPr>
          <w:rFonts w:ascii="Times New Roman" w:hAnsi="Times New Roman"/>
          <w:b w:val="false"/>
          <w:bCs w:val="false"/>
          <w:i/>
          <w:sz w:val="24"/>
          <w:szCs w:val="24"/>
        </w:rPr>
        <w:t>Database System Concepts</w:t>
      </w:r>
      <w:r>
        <w:rPr>
          <w:rFonts w:ascii="Times New Roman" w:hAnsi="Times New Roman"/>
          <w:b w:val="false"/>
          <w:bCs w:val="false"/>
          <w:sz w:val="24"/>
          <w:szCs w:val="24"/>
        </w:rPr>
        <w:t xml:space="preserve"> (4th ed.). New York, NY: McGraw-Hill. </w:t>
      </w:r>
    </w:p>
    <w:p>
      <w:pPr>
        <w:pStyle w:val="Normal"/>
        <w:bidi w:val="0"/>
        <w:spacing w:lineRule="auto" w:line="480"/>
        <w:jc w:val="start"/>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480"/>
        <w:jc w:val="start"/>
        <w:rPr>
          <w:rFonts w:ascii="Times New Roman" w:hAnsi="Times New Roman"/>
          <w:b w:val="false"/>
          <w:bCs w:val="false"/>
          <w:sz w:val="24"/>
          <w:szCs w:val="24"/>
        </w:rPr>
      </w:pPr>
      <w:r>
        <w:rPr>
          <w:rFonts w:ascii="Times New Roman" w:hAnsi="Times New Roman"/>
          <w:b w:val="false"/>
          <w:bCs w:val="false"/>
          <w:sz w:val="24"/>
          <w:szCs w:val="24"/>
        </w:rPr>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s>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 w:val="24"/>
        <w:szCs w:val="24"/>
        <w:lang w:val="en-KE"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pPr>
    <w:rPr>
      <w:rFonts w:ascii="Liberation Serif" w:hAnsi="Liberation Serif" w:eastAsia="Songti SC" w:cs="Arial Unicode MS"/>
      <w:color w:val="auto"/>
      <w:kern w:val="2"/>
      <w:sz w:val="24"/>
      <w:szCs w:val="24"/>
      <w:lang w:val="en-KE" w:eastAsia="zh-CN" w:bidi="hi-IN"/>
    </w:rPr>
  </w:style>
  <w:style w:type="paragraph" w:styleId="Heading1">
    <w:name w:val="heading 1"/>
    <w:basedOn w:val="Heading"/>
    <w:next w:val="BodyText"/>
    <w:qFormat/>
    <w:pPr>
      <w:numPr>
        <w:ilvl w:val="0"/>
        <w:numId w:val="0"/>
      </w:numPr>
      <w:spacing w:before="240" w:after="120"/>
      <w:outlineLvl w:val="0"/>
    </w:pPr>
    <w:rPr>
      <w:rFonts w:ascii="Liberation Serif" w:hAnsi="Liberation Serif" w:eastAsia="Songti SC" w:cs="Arial Unicode MS"/>
      <w:b/>
      <w:bCs/>
      <w:sz w:val="48"/>
      <w:szCs w:val="48"/>
    </w:rPr>
  </w:style>
  <w:style w:type="character" w:styleId="Strong">
    <w:name w:val="Strong"/>
    <w:qFormat/>
    <w:rPr>
      <w:b/>
      <w:bCs/>
    </w:rPr>
  </w:style>
  <w:style w:type="character" w:styleId="NumberingSymbols">
    <w:name w:val="Numbering Symbols"/>
    <w:qFormat/>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Figure">
    <w:name w:val="Figure"/>
    <w:basedOn w:val="Caption"/>
    <w:qFormat/>
    <w:pPr/>
    <w:rPr/>
  </w:style>
  <w:style w:type="paragraph" w:styleId="FrameContents">
    <w:name w:val="Frame Contents"/>
    <w:basedOn w:val="Normal"/>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17</TotalTime>
  <Application>LibreOffice/26.2.2.2$MacOSX_X86_64 LibreOffice_project/1f77d10d6938fd34972958f64b2bcfa54f8b1ba5</Application>
  <AppVersion>15.0000</AppVersion>
  <Pages>3</Pages>
  <Words>575</Words>
  <Characters>3256</Characters>
  <CharactersWithSpaces>3823</CharactersWithSpaces>
  <Paragraphs>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2026-04-21T16:36:10Z</dcterms:created>
  <dc:creator/>
  <dc:description/>
  <dc:language>en-KE</dc:language>
  <cp:lastModifiedBy/>
  <dcterms:modified xsi:type="dcterms:W3CDTF">2026-04-21T17:56:49Z</dcterms:modified>
  <cp:revision>4</cp:revision>
  <dc:subject/>
  <dc:title/>
</cp:coreProperties>
</file>