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6E6BC" w14:textId="77777777" w:rsidR="008F6453" w:rsidRPr="002F6C72" w:rsidRDefault="008F6453" w:rsidP="008F6453">
      <w:pPr>
        <w:pStyle w:val="gds-typography"/>
        <w:spacing w:before="0" w:beforeAutospacing="0" w:after="0" w:afterAutospacing="0" w:line="480" w:lineRule="auto"/>
        <w:rPr>
          <w:rFonts w:hint="cs"/>
          <w:b/>
          <w:bCs/>
          <w:color w:val="000000"/>
        </w:rPr>
      </w:pPr>
      <w:r w:rsidRPr="002F6C72">
        <w:rPr>
          <w:rFonts w:hint="cs"/>
          <w:b/>
          <w:bCs/>
          <w:color w:val="000000"/>
        </w:rPr>
        <w:t>Cloud Computing Overtaking On-Premise Computing: Database Implications</w:t>
      </w:r>
    </w:p>
    <w:p w14:paraId="1F7E8A19" w14:textId="77777777" w:rsidR="008F6453" w:rsidRPr="008F6453" w:rsidRDefault="008F6453" w:rsidP="008F6453">
      <w:pPr>
        <w:pStyle w:val="gds-typography"/>
        <w:spacing w:before="0" w:beforeAutospacing="0" w:after="0" w:afterAutospacing="0" w:line="480" w:lineRule="auto"/>
        <w:rPr>
          <w:rFonts w:hint="cs"/>
          <w:color w:val="000000"/>
        </w:rPr>
      </w:pPr>
      <w:r w:rsidRPr="008F6453">
        <w:rPr>
          <w:rFonts w:hint="cs"/>
          <w:color w:val="000000"/>
        </w:rPr>
        <w:t>In recent years, the debate over cloud computing versus on-premise computing has intensified, especially as organizations consider how to acquire and manage their IT resources. An IBM survey conducted in 2010 predicted that by 2015, cloud computing would overtake on-premise computing as the primary method for organizations to obtain IT resources (Sharma et al., 2010). This trend has significant implications for database management, influencing how data is stored, accessed, and secured.</w:t>
      </w:r>
    </w:p>
    <w:p w14:paraId="5484A5B7" w14:textId="77777777" w:rsidR="008F6453" w:rsidRPr="008F6453" w:rsidRDefault="008F6453" w:rsidP="008F6453">
      <w:pPr>
        <w:pStyle w:val="gds-typography"/>
        <w:spacing w:before="0" w:beforeAutospacing="0" w:after="0" w:afterAutospacing="0" w:line="480" w:lineRule="auto"/>
        <w:rPr>
          <w:rFonts w:hint="cs"/>
          <w:color w:val="000000"/>
        </w:rPr>
      </w:pPr>
      <w:r w:rsidRPr="008F6453">
        <w:rPr>
          <w:rFonts w:hint="cs"/>
          <w:color w:val="000000"/>
        </w:rPr>
        <w:t>Cloud computing is not a new technology but rather a new model for delivering IT resources. It allows organizations to rent computing power and storage on demand, eliminating the need for large upfront investments in servers and infrastructure. This pay-as-you-go model transforms capital expenses into operating expenses, enabling organizations to scale resources based on current needs and to provision systems in a matter of hours instead of months (Sharma et al., 2010). For example, a company anticipating fluctuating workloads can rent additional servers during peak periods and scale down after, rather than purchasing hardware that may remain underused.</w:t>
      </w:r>
    </w:p>
    <w:p w14:paraId="7FD64600" w14:textId="2E2E4263" w:rsidR="008F6453" w:rsidRPr="008F6453" w:rsidRDefault="008F6453" w:rsidP="008F6453">
      <w:pPr>
        <w:pStyle w:val="gds-typography"/>
        <w:spacing w:before="0" w:beforeAutospacing="0" w:after="0" w:afterAutospacing="0" w:line="480" w:lineRule="auto"/>
        <w:rPr>
          <w:rFonts w:hint="cs"/>
          <w:color w:val="000000"/>
        </w:rPr>
      </w:pPr>
      <w:r w:rsidRPr="008F6453">
        <w:rPr>
          <w:rFonts w:hint="cs"/>
          <w:color w:val="000000"/>
        </w:rPr>
        <w:t>When it comes to databases, the cloud model offers both advantages and challenges. Many cloud providers, such as Amazon Web Services and IBM’s Smart Business Development and Test on the IBM Cloud, offer infrastructure that supports database servers, including IBM DB2. Features such as Database Partitioning Feature (DPF) and High Availability Disaster Recovery (HADR) are particularly well-suited for cloud environments. DPF, for instance, allows queries to be parallelized across a cluster of servers, which can be dynamically scaled in the cloud to meet performance demands</w:t>
      </w:r>
      <w:r w:rsidR="002F6C72">
        <w:rPr>
          <w:color w:val="000000"/>
        </w:rPr>
        <w:t xml:space="preserve"> </w:t>
      </w:r>
      <w:r w:rsidR="002F6C72" w:rsidRPr="008F6453">
        <w:rPr>
          <w:rFonts w:hint="cs"/>
          <w:color w:val="000000"/>
        </w:rPr>
        <w:t>(Sharma et al., 2010)</w:t>
      </w:r>
      <w:r w:rsidRPr="008F6453">
        <w:rPr>
          <w:rFonts w:hint="cs"/>
          <w:color w:val="000000"/>
        </w:rPr>
        <w:t>. HADR enables robust disaster recovery by letting organizations place primary and standby servers in different locations, improving business continuity</w:t>
      </w:r>
      <w:r w:rsidR="002F6C72">
        <w:rPr>
          <w:color w:val="000000"/>
        </w:rPr>
        <w:t>.</w:t>
      </w:r>
    </w:p>
    <w:p w14:paraId="5A487D1D" w14:textId="1F964B92" w:rsidR="008F6453" w:rsidRPr="008F6453" w:rsidRDefault="008F6453" w:rsidP="008F6453">
      <w:pPr>
        <w:pStyle w:val="gds-typography"/>
        <w:spacing w:before="0" w:beforeAutospacing="0" w:after="0" w:afterAutospacing="0" w:line="480" w:lineRule="auto"/>
        <w:rPr>
          <w:rFonts w:hint="cs"/>
          <w:color w:val="000000"/>
        </w:rPr>
      </w:pPr>
      <w:r w:rsidRPr="008F6453">
        <w:rPr>
          <w:rFonts w:hint="cs"/>
          <w:color w:val="000000"/>
        </w:rPr>
        <w:lastRenderedPageBreak/>
        <w:t>A practical case study is the implementation of db2university.com, which leverages Amazon Cloud to host its course management system and database. The setup includes multiple EC2 instances, Elastic Block Storage for persistent data, and S3 storage for backup and retention</w:t>
      </w:r>
      <w:r w:rsidR="002F6C72">
        <w:rPr>
          <w:color w:val="000000"/>
        </w:rPr>
        <w:t xml:space="preserve"> </w:t>
      </w:r>
      <w:r w:rsidR="002F6C72" w:rsidRPr="008F6453">
        <w:rPr>
          <w:rFonts w:hint="cs"/>
          <w:color w:val="000000"/>
        </w:rPr>
        <w:t>(Sharma et al., 2010)</w:t>
      </w:r>
      <w:r w:rsidRPr="008F6453">
        <w:rPr>
          <w:rFonts w:hint="cs"/>
          <w:color w:val="000000"/>
        </w:rPr>
        <w:t>. This configuration demonstrates how cloud computing enables rapid provisioning, flexible scaling, and effective disaster recovery for databases in educational technology</w:t>
      </w:r>
      <w:r w:rsidR="002F6C72">
        <w:rPr>
          <w:color w:val="000000"/>
        </w:rPr>
        <w:t>.</w:t>
      </w:r>
    </w:p>
    <w:p w14:paraId="29F498FA" w14:textId="77777777" w:rsidR="008F6453" w:rsidRPr="008F6453" w:rsidRDefault="008F6453" w:rsidP="008F6453">
      <w:pPr>
        <w:pStyle w:val="gds-typography"/>
        <w:spacing w:before="0" w:beforeAutospacing="0" w:after="0" w:afterAutospacing="0" w:line="480" w:lineRule="auto"/>
        <w:rPr>
          <w:rFonts w:hint="cs"/>
          <w:color w:val="000000"/>
        </w:rPr>
      </w:pPr>
      <w:r w:rsidRPr="008F6453">
        <w:rPr>
          <w:rFonts w:hint="cs"/>
          <w:color w:val="000000"/>
        </w:rPr>
        <w:t>Despite these advantages, organizations must carefully weigh the long-term costs and risks of cloud adoption. While cloud subscriptions reduce initial out-of-pocket costs and simplify IT support, over a ten-year horizon, on-premise solutions can become more cost-effective due to lower ongoing maintenance expenses, assuming the organization has robust internal IT capabilities (Fisher, 2018). Cloud subscriptions are generally accounted for as operating expenses, which can be attractive for organizations with limited capital budgets. However, cloud costs can escalate due to additional fees for storage, transactions, and premium features, and organizations risk vendor lock-in or unexpected price increases over time (Fisher, 2018).</w:t>
      </w:r>
    </w:p>
    <w:p w14:paraId="279D87B0" w14:textId="77777777" w:rsidR="008F6453" w:rsidRPr="008F6453" w:rsidRDefault="008F6453" w:rsidP="008F6453">
      <w:pPr>
        <w:pStyle w:val="gds-typography"/>
        <w:spacing w:before="0" w:beforeAutospacing="0" w:after="0" w:afterAutospacing="0" w:line="480" w:lineRule="auto"/>
        <w:rPr>
          <w:rFonts w:hint="cs"/>
          <w:color w:val="000000"/>
        </w:rPr>
      </w:pPr>
      <w:r w:rsidRPr="008F6453">
        <w:rPr>
          <w:rFonts w:hint="cs"/>
          <w:color w:val="000000"/>
        </w:rPr>
        <w:t>Security and data privacy are also critical considerations. While public clouds may raise concerns about data confidentiality, private and hybrid cloud models allow organizations to retain control over sensitive data while still benefiting from cloud scalability and flexibility (Sharma et al., 2010).</w:t>
      </w:r>
    </w:p>
    <w:p w14:paraId="616B2EBF" w14:textId="77777777" w:rsidR="008F6453" w:rsidRPr="008F6453" w:rsidRDefault="008F6453" w:rsidP="008F6453">
      <w:pPr>
        <w:pStyle w:val="gds-typography"/>
        <w:spacing w:before="0" w:beforeAutospacing="0" w:after="0" w:afterAutospacing="0" w:line="480" w:lineRule="auto"/>
        <w:rPr>
          <w:rFonts w:hint="cs"/>
          <w:color w:val="000000"/>
        </w:rPr>
      </w:pPr>
      <w:r w:rsidRPr="008F6453">
        <w:rPr>
          <w:rFonts w:hint="cs"/>
          <w:color w:val="000000"/>
        </w:rPr>
        <w:t>In conclusion, the trend toward cloud computing overtaking on-premise computing is driven by the cloud’s flexibility, scalability, and operational efficiencies. However, organizations must carefully evaluate database implications, including cost structures, feature support, and security requirements, to make informed decisions about deployment models that align with their business needs.</w:t>
      </w:r>
    </w:p>
    <w:p w14:paraId="67ED3DFC" w14:textId="77777777" w:rsidR="008F6453" w:rsidRPr="002F6C72" w:rsidRDefault="008F6453" w:rsidP="008F6453">
      <w:pPr>
        <w:pStyle w:val="gds-typography"/>
        <w:spacing w:before="0" w:beforeAutospacing="0" w:after="0" w:afterAutospacing="0" w:line="480" w:lineRule="auto"/>
        <w:rPr>
          <w:rFonts w:hint="cs"/>
          <w:b/>
          <w:bCs/>
          <w:color w:val="000000"/>
        </w:rPr>
      </w:pPr>
      <w:r w:rsidRPr="002F6C72">
        <w:rPr>
          <w:rFonts w:hint="cs"/>
          <w:b/>
          <w:bCs/>
          <w:color w:val="000000"/>
        </w:rPr>
        <w:t>References</w:t>
      </w:r>
    </w:p>
    <w:p w14:paraId="136FDC45" w14:textId="77777777" w:rsidR="008F6453" w:rsidRPr="008F6453" w:rsidRDefault="008F6453" w:rsidP="008F6453">
      <w:pPr>
        <w:pStyle w:val="gds-typography"/>
        <w:spacing w:before="0" w:beforeAutospacing="0" w:after="0" w:afterAutospacing="0" w:line="480" w:lineRule="auto"/>
        <w:rPr>
          <w:rFonts w:hint="cs"/>
          <w:color w:val="000000"/>
        </w:rPr>
      </w:pPr>
      <w:r w:rsidRPr="008F6453">
        <w:rPr>
          <w:rFonts w:hint="cs"/>
          <w:color w:val="000000"/>
        </w:rPr>
        <w:lastRenderedPageBreak/>
        <w:t xml:space="preserve">Fisher, C. (2018). Cloud versus on-premise computing. </w:t>
      </w:r>
      <w:r w:rsidRPr="002F6C72">
        <w:rPr>
          <w:rFonts w:hint="cs"/>
          <w:i/>
          <w:iCs/>
          <w:color w:val="000000"/>
        </w:rPr>
        <w:t>American Journal of Industrial and Business Management, 8</w:t>
      </w:r>
      <w:r w:rsidRPr="008F6453">
        <w:rPr>
          <w:rFonts w:hint="cs"/>
          <w:color w:val="000000"/>
        </w:rPr>
        <w:t>(9), 1991-2006.</w:t>
      </w:r>
      <w:r w:rsidRPr="008F6453">
        <w:rPr>
          <w:rStyle w:val="apple-converted-space"/>
          <w:rFonts w:hint="cs"/>
          <w:color w:val="000000"/>
        </w:rPr>
        <w:t> </w:t>
      </w:r>
      <w:hyperlink r:id="rId4" w:tgtFrame="_blank" w:history="1">
        <w:r w:rsidRPr="008F6453">
          <w:rPr>
            <w:rStyle w:val="Hyperlink"/>
            <w:rFonts w:hint="cs"/>
          </w:rPr>
          <w:t>https://doi.org/10.4236/ajibm.2018.89133</w:t>
        </w:r>
      </w:hyperlink>
    </w:p>
    <w:p w14:paraId="4561EFE0" w14:textId="77777777" w:rsidR="008F6453" w:rsidRPr="008F6453" w:rsidRDefault="008F6453" w:rsidP="008F6453">
      <w:pPr>
        <w:pStyle w:val="gds-typography"/>
        <w:spacing w:before="0" w:beforeAutospacing="0" w:after="0" w:afterAutospacing="0" w:line="480" w:lineRule="auto"/>
        <w:rPr>
          <w:rFonts w:hint="cs"/>
          <w:color w:val="000000"/>
        </w:rPr>
      </w:pPr>
      <w:r w:rsidRPr="008F6453">
        <w:rPr>
          <w:rFonts w:hint="cs"/>
          <w:color w:val="000000"/>
        </w:rPr>
        <w:t xml:space="preserve">Sharma, N., Perniu, L., Chong, R.F., Iyer, A., Nandan, C., Mitea, A.C., Nonvinkere, M., &amp; Danubianu, M. (2010). </w:t>
      </w:r>
      <w:r w:rsidRPr="002F6C72">
        <w:rPr>
          <w:rFonts w:hint="cs"/>
          <w:i/>
          <w:iCs/>
          <w:color w:val="000000"/>
        </w:rPr>
        <w:t>Database Fundamentals</w:t>
      </w:r>
      <w:r w:rsidRPr="008F6453">
        <w:rPr>
          <w:rFonts w:hint="cs"/>
          <w:color w:val="000000"/>
        </w:rPr>
        <w:t xml:space="preserve"> (1st ed.). Markham, ON: IBM Corporation.</w:t>
      </w:r>
    </w:p>
    <w:p w14:paraId="18A9E741" w14:textId="77777777" w:rsidR="008F6453" w:rsidRPr="008F6453" w:rsidRDefault="008F6453" w:rsidP="008F6453">
      <w:pPr>
        <w:spacing w:line="480" w:lineRule="auto"/>
        <w:ind w:left="0" w:firstLine="0"/>
        <w:rPr>
          <w:rFonts w:ascii="Times New Roman" w:hAnsi="Times New Roman" w:cs="Times New Roman" w:hint="cs"/>
          <w:lang w:val="en-US"/>
        </w:rPr>
      </w:pPr>
    </w:p>
    <w:p w14:paraId="3D2B8E45" w14:textId="77777777" w:rsidR="008F6453" w:rsidRPr="008F6453" w:rsidRDefault="008F6453" w:rsidP="008F6453">
      <w:pPr>
        <w:spacing w:line="480" w:lineRule="auto"/>
        <w:ind w:left="0" w:firstLine="0"/>
        <w:rPr>
          <w:rFonts w:ascii="Times New Roman" w:hAnsi="Times New Roman" w:cs="Times New Roman" w:hint="cs"/>
          <w:lang w:val="en-US"/>
        </w:rPr>
      </w:pPr>
    </w:p>
    <w:p w14:paraId="1E45B695" w14:textId="77777777" w:rsidR="008F6453" w:rsidRPr="008F6453" w:rsidRDefault="008F6453">
      <w:pPr>
        <w:spacing w:line="480" w:lineRule="auto"/>
        <w:ind w:left="0" w:firstLine="0"/>
        <w:rPr>
          <w:rFonts w:ascii="Times New Roman" w:hAnsi="Times New Roman" w:cs="Times New Roman"/>
          <w:lang w:val="en-US"/>
        </w:rPr>
      </w:pPr>
    </w:p>
    <w:sectPr w:rsidR="008F6453" w:rsidRPr="008F64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453"/>
    <w:rsid w:val="001458AC"/>
    <w:rsid w:val="002F6C72"/>
    <w:rsid w:val="004129EB"/>
    <w:rsid w:val="006C247B"/>
    <w:rsid w:val="007A263B"/>
    <w:rsid w:val="008F6453"/>
    <w:rsid w:val="00C050F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79600B6B"/>
  <w15:chartTrackingRefBased/>
  <w15:docId w15:val="{BCD628A6-0860-7142-AD48-F4268BB62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57" w:right="57" w:firstLine="720"/>
    </w:pPr>
  </w:style>
  <w:style w:type="paragraph" w:styleId="Heading1">
    <w:name w:val="heading 1"/>
    <w:basedOn w:val="Normal"/>
    <w:next w:val="Normal"/>
    <w:link w:val="Heading1Char"/>
    <w:uiPriority w:val="9"/>
    <w:qFormat/>
    <w:rsid w:val="008F6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4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4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4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4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4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4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4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453"/>
    <w:rPr>
      <w:rFonts w:eastAsiaTheme="majorEastAsia" w:cstheme="majorBidi"/>
      <w:color w:val="272727" w:themeColor="text1" w:themeTint="D8"/>
    </w:rPr>
  </w:style>
  <w:style w:type="paragraph" w:styleId="Title">
    <w:name w:val="Title"/>
    <w:basedOn w:val="Normal"/>
    <w:next w:val="Normal"/>
    <w:link w:val="TitleChar"/>
    <w:uiPriority w:val="10"/>
    <w:qFormat/>
    <w:rsid w:val="008F64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453"/>
    <w:pPr>
      <w:numPr>
        <w:ilvl w:val="1"/>
      </w:numPr>
      <w:spacing w:after="160"/>
      <w:ind w:left="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4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6453"/>
    <w:rPr>
      <w:i/>
      <w:iCs/>
      <w:color w:val="404040" w:themeColor="text1" w:themeTint="BF"/>
    </w:rPr>
  </w:style>
  <w:style w:type="paragraph" w:styleId="ListParagraph">
    <w:name w:val="List Paragraph"/>
    <w:basedOn w:val="Normal"/>
    <w:uiPriority w:val="34"/>
    <w:qFormat/>
    <w:rsid w:val="008F6453"/>
    <w:pPr>
      <w:ind w:left="720"/>
      <w:contextualSpacing/>
    </w:pPr>
  </w:style>
  <w:style w:type="character" w:styleId="IntenseEmphasis">
    <w:name w:val="Intense Emphasis"/>
    <w:basedOn w:val="DefaultParagraphFont"/>
    <w:uiPriority w:val="21"/>
    <w:qFormat/>
    <w:rsid w:val="008F6453"/>
    <w:rPr>
      <w:i/>
      <w:iCs/>
      <w:color w:val="0F4761" w:themeColor="accent1" w:themeShade="BF"/>
    </w:rPr>
  </w:style>
  <w:style w:type="paragraph" w:styleId="IntenseQuote">
    <w:name w:val="Intense Quote"/>
    <w:basedOn w:val="Normal"/>
    <w:next w:val="Normal"/>
    <w:link w:val="IntenseQuoteChar"/>
    <w:uiPriority w:val="30"/>
    <w:qFormat/>
    <w:rsid w:val="008F6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453"/>
    <w:rPr>
      <w:i/>
      <w:iCs/>
      <w:color w:val="0F4761" w:themeColor="accent1" w:themeShade="BF"/>
    </w:rPr>
  </w:style>
  <w:style w:type="character" w:styleId="IntenseReference">
    <w:name w:val="Intense Reference"/>
    <w:basedOn w:val="DefaultParagraphFont"/>
    <w:uiPriority w:val="32"/>
    <w:qFormat/>
    <w:rsid w:val="008F6453"/>
    <w:rPr>
      <w:b/>
      <w:bCs/>
      <w:smallCaps/>
      <w:color w:val="0F4761" w:themeColor="accent1" w:themeShade="BF"/>
      <w:spacing w:val="5"/>
    </w:rPr>
  </w:style>
  <w:style w:type="paragraph" w:customStyle="1" w:styleId="gds-typography">
    <w:name w:val="gds-typography"/>
    <w:basedOn w:val="Normal"/>
    <w:rsid w:val="008F6453"/>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F6453"/>
  </w:style>
  <w:style w:type="character" w:styleId="Hyperlink">
    <w:name w:val="Hyperlink"/>
    <w:basedOn w:val="DefaultParagraphFont"/>
    <w:uiPriority w:val="99"/>
    <w:semiHidden/>
    <w:unhideWhenUsed/>
    <w:rsid w:val="008F64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4236/ajibm.2018.891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390</Words>
  <Characters>3908</Characters>
  <Application>Microsoft Office Word</Application>
  <DocSecurity>0</DocSecurity>
  <Lines>390</Lines>
  <Paragraphs>390</Paragraphs>
  <ScaleCrop>false</ScaleCrop>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2026-06-03T03:22:00Z</dcterms:created>
  <dcterms:modified xsi:type="dcterms:W3CDTF">2026-06-03T03:27:00Z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72FE5DAC-515F-408E-8684-96157400ED68</vt:lpwstr>
  </property>
</Properties>
</file>