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C6278" w14:textId="453BE9D2" w:rsidR="003D5A5A" w:rsidRPr="00837102" w:rsidRDefault="003D5A5A" w:rsidP="00837102">
      <w:pPr>
        <w:pStyle w:val="NormalWeb"/>
        <w:spacing w:before="0" w:beforeAutospacing="0" w:after="0" w:afterAutospacing="0" w:line="480" w:lineRule="auto"/>
        <w:jc w:val="center"/>
        <w:rPr>
          <w:b/>
          <w:bCs/>
          <w:lang w:val="en-US"/>
        </w:rPr>
      </w:pPr>
      <w:r w:rsidRPr="00837102">
        <w:rPr>
          <w:b/>
          <w:bCs/>
          <w:lang w:val="en-US"/>
        </w:rPr>
        <w:t>Objection to</w:t>
      </w:r>
      <w:r w:rsidRPr="00837102">
        <w:rPr>
          <w:b/>
          <w:bCs/>
          <w:lang w:val="en-US"/>
        </w:rPr>
        <w:t xml:space="preserve"> Aristotle's Correspondence Theory of Truth</w:t>
      </w:r>
    </w:p>
    <w:p w14:paraId="1F2E2BCA" w14:textId="01EBD556" w:rsidR="00837102" w:rsidRPr="00837102" w:rsidRDefault="00837102" w:rsidP="00837102">
      <w:pPr>
        <w:pStyle w:val="NormalWeb"/>
        <w:spacing w:before="0" w:beforeAutospacing="0" w:after="0" w:afterAutospacing="0" w:line="480" w:lineRule="auto"/>
        <w:rPr>
          <w:b/>
          <w:bCs/>
          <w:lang w:val="en-US"/>
        </w:rPr>
      </w:pPr>
      <w:r w:rsidRPr="00837102">
        <w:rPr>
          <w:b/>
          <w:bCs/>
          <w:lang w:val="en-US"/>
        </w:rPr>
        <w:t>Introduction</w:t>
      </w:r>
    </w:p>
    <w:p w14:paraId="0A5F18CA" w14:textId="6353EA9B" w:rsidR="003D5A5A" w:rsidRPr="00837102" w:rsidRDefault="003D5A5A" w:rsidP="00837102">
      <w:pPr>
        <w:pStyle w:val="NormalWeb"/>
        <w:spacing w:before="0" w:beforeAutospacing="0" w:after="0" w:afterAutospacing="0" w:line="480" w:lineRule="auto"/>
        <w:rPr>
          <w:lang w:val="en-US"/>
        </w:rPr>
      </w:pPr>
      <w:r w:rsidRPr="00837102">
        <w:rPr>
          <w:lang w:val="en-US"/>
        </w:rPr>
        <w:t xml:space="preserve">Aristotle's theory of truth, particularly as outlined in his Metaphysics, has played a significant role in the evolution of philosophical thought concerning the nature of truth. This theory, commonly classified as a correspondence theory of truth, posits that a statement is deemed true if it accurately reflects or corresponds to the reality of the world (Marian, 2021). This foundational idea focuses on establishing a direct relationship between propositions and the state of the world. This essay will explore </w:t>
      </w:r>
      <w:r w:rsidR="00837102">
        <w:rPr>
          <w:lang w:val="en-US"/>
        </w:rPr>
        <w:t>two definitions of</w:t>
      </w:r>
      <w:r w:rsidRPr="00837102">
        <w:rPr>
          <w:lang w:val="en-US"/>
        </w:rPr>
        <w:t xml:space="preserve"> Aristotle's correspondence theory, particularly </w:t>
      </w:r>
      <w:r w:rsidRPr="00837102">
        <w:rPr>
          <w:lang w:val="en-US"/>
        </w:rPr>
        <w:t>in</w:t>
      </w:r>
      <w:r w:rsidRPr="00837102">
        <w:rPr>
          <w:lang w:val="en-US"/>
        </w:rPr>
        <w:t xml:space="preserve"> its application across different domains of discourse, including scientific and moral truths. The analysis will highlight its effectiveness in certain contexts while also addressing its limitations in comprehensively defining truth across various realms.</w:t>
      </w:r>
    </w:p>
    <w:p w14:paraId="5C756AEF" w14:textId="3B6CE243" w:rsidR="00837102" w:rsidRPr="00837102" w:rsidRDefault="00837102" w:rsidP="00837102">
      <w:pPr>
        <w:pStyle w:val="NormalWeb"/>
        <w:spacing w:before="0" w:beforeAutospacing="0" w:after="0" w:afterAutospacing="0" w:line="480" w:lineRule="auto"/>
        <w:rPr>
          <w:b/>
          <w:bCs/>
          <w:lang w:val="en-US"/>
        </w:rPr>
      </w:pPr>
      <w:r w:rsidRPr="00837102">
        <w:rPr>
          <w:b/>
          <w:bCs/>
          <w:lang w:val="en-US"/>
        </w:rPr>
        <w:t xml:space="preserve">Definition of truth </w:t>
      </w:r>
    </w:p>
    <w:p w14:paraId="1DF882B5" w14:textId="13C69ABF" w:rsidR="003D5A5A" w:rsidRPr="00837102" w:rsidRDefault="003D5A5A" w:rsidP="00837102">
      <w:pPr>
        <w:pStyle w:val="NormalWeb"/>
        <w:spacing w:before="0" w:beforeAutospacing="0" w:after="0" w:afterAutospacing="0" w:line="480" w:lineRule="auto"/>
        <w:rPr>
          <w:lang w:val="en-US"/>
        </w:rPr>
      </w:pPr>
      <w:r w:rsidRPr="00837102">
        <w:rPr>
          <w:lang w:val="en-US"/>
        </w:rPr>
        <w:t xml:space="preserve">At the core of the correspondence theory is a structured definition of truth, which aims to clarify how we ascertain the veracity of statements. One of the </w:t>
      </w:r>
      <w:r w:rsidRPr="00837102">
        <w:rPr>
          <w:lang w:val="en-US"/>
        </w:rPr>
        <w:t>definitions</w:t>
      </w:r>
      <w:r w:rsidRPr="00837102">
        <w:rPr>
          <w:lang w:val="en-US"/>
        </w:rPr>
        <w:t xml:space="preserve"> </w:t>
      </w:r>
      <w:r w:rsidRPr="00837102">
        <w:rPr>
          <w:lang w:val="en-US"/>
        </w:rPr>
        <w:t xml:space="preserve">of truth as advocated by the </w:t>
      </w:r>
      <w:r w:rsidRPr="00837102">
        <w:rPr>
          <w:lang w:val="en-US"/>
        </w:rPr>
        <w:t xml:space="preserve">correspondence theory states, </w:t>
      </w:r>
      <w:r w:rsidR="00837102">
        <w:rPr>
          <w:i/>
          <w:iCs/>
          <w:lang w:val="en-US"/>
        </w:rPr>
        <w:t>“</w:t>
      </w:r>
      <w:r w:rsidRPr="00837102">
        <w:rPr>
          <w:i/>
          <w:iCs/>
          <w:lang w:val="en-US"/>
        </w:rPr>
        <w:t>x is true iff x corresponds to some fact; x is false iff x does not correspond to any fact</w:t>
      </w:r>
      <w:r w:rsidR="00837102">
        <w:rPr>
          <w:i/>
          <w:iCs/>
          <w:lang w:val="en-US"/>
        </w:rPr>
        <w:t>”</w:t>
      </w:r>
      <w:r w:rsidRPr="00837102">
        <w:rPr>
          <w:lang w:val="en-US"/>
        </w:rPr>
        <w:t xml:space="preserve"> (Marian, 2021, para 23). To illustrate this, consider the scientific statement </w:t>
      </w:r>
      <w:r w:rsidR="00837102">
        <w:rPr>
          <w:lang w:val="en-US"/>
        </w:rPr>
        <w:t>“</w:t>
      </w:r>
      <w:r w:rsidRPr="00837102">
        <w:rPr>
          <w:lang w:val="en-US"/>
        </w:rPr>
        <w:t>The Earth orbits the Sun.</w:t>
      </w:r>
      <w:r w:rsidR="00837102">
        <w:rPr>
          <w:lang w:val="en-US"/>
        </w:rPr>
        <w:t>”</w:t>
      </w:r>
      <w:r w:rsidRPr="00837102">
        <w:rPr>
          <w:lang w:val="en-US"/>
        </w:rPr>
        <w:t xml:space="preserve"> This statement can be verified through empirical observation, and thus, it is classified as true due to its correspondence with a measurable fact of reality. This straightforward, observable quality is a significant strength of Aristotle's theory, particularly within fields like science, where objective claims can be substantiated.</w:t>
      </w:r>
    </w:p>
    <w:p w14:paraId="5FD4E3A8" w14:textId="20E4904E" w:rsidR="003D5A5A" w:rsidRPr="00837102" w:rsidRDefault="003D5A5A" w:rsidP="00837102">
      <w:pPr>
        <w:pStyle w:val="NormalWeb"/>
        <w:spacing w:before="0" w:beforeAutospacing="0" w:after="0" w:afterAutospacing="0" w:line="480" w:lineRule="auto"/>
        <w:rPr>
          <w:lang w:val="en-US"/>
        </w:rPr>
      </w:pPr>
      <w:r w:rsidRPr="00837102">
        <w:rPr>
          <w:lang w:val="en-US"/>
        </w:rPr>
        <w:t xml:space="preserve">Another </w:t>
      </w:r>
      <w:r w:rsidRPr="00837102">
        <w:rPr>
          <w:lang w:val="en-US"/>
        </w:rPr>
        <w:t>definition</w:t>
      </w:r>
      <w:r w:rsidRPr="00837102">
        <w:rPr>
          <w:lang w:val="en-US"/>
        </w:rPr>
        <w:t xml:space="preserve"> of correspondence truth is articulated as </w:t>
      </w:r>
      <w:r w:rsidR="00837102">
        <w:rPr>
          <w:i/>
          <w:iCs/>
          <w:lang w:val="en-US"/>
        </w:rPr>
        <w:t>“</w:t>
      </w:r>
      <w:r w:rsidRPr="00837102">
        <w:rPr>
          <w:i/>
          <w:iCs/>
          <w:lang w:val="en-US"/>
        </w:rPr>
        <w:t>x is true iff x corresponds to some state of affairs that obtains; x is false iff x corresponds to some state of affairs that does not obtain</w:t>
      </w:r>
      <w:r w:rsidR="00837102">
        <w:rPr>
          <w:i/>
          <w:iCs/>
          <w:lang w:val="en-US"/>
        </w:rPr>
        <w:t>”</w:t>
      </w:r>
      <w:r w:rsidRPr="00837102">
        <w:rPr>
          <w:lang w:val="en-US"/>
        </w:rPr>
        <w:t xml:space="preserve"> (Marian, 2021, para 23). An example of this can be seen in the statement </w:t>
      </w:r>
      <w:r w:rsidR="00837102">
        <w:rPr>
          <w:lang w:val="en-US"/>
        </w:rPr>
        <w:t>“</w:t>
      </w:r>
      <w:r w:rsidRPr="00837102">
        <w:rPr>
          <w:lang w:val="en-US"/>
        </w:rPr>
        <w:t xml:space="preserve">It is raining in </w:t>
      </w:r>
      <w:r w:rsidRPr="00837102">
        <w:rPr>
          <w:lang w:val="en-US"/>
        </w:rPr>
        <w:lastRenderedPageBreak/>
        <w:t>London right now.</w:t>
      </w:r>
      <w:r w:rsidR="00837102">
        <w:rPr>
          <w:lang w:val="en-US"/>
        </w:rPr>
        <w:t>”</w:t>
      </w:r>
      <w:r w:rsidRPr="00837102">
        <w:rPr>
          <w:lang w:val="en-US"/>
        </w:rPr>
        <w:t xml:space="preserve"> The truth of this assertion depends entirely on the actual meteorological conditions at the time. This second definition also exhibits a strong adherence to reality, which reinforces the practical applicability of Aristotle's correspondence theory.</w:t>
      </w:r>
    </w:p>
    <w:p w14:paraId="7E74E055" w14:textId="03252732" w:rsidR="00837102" w:rsidRPr="00837102" w:rsidRDefault="00837102" w:rsidP="00837102">
      <w:pPr>
        <w:pStyle w:val="NormalWeb"/>
        <w:spacing w:before="0" w:beforeAutospacing="0" w:after="0" w:afterAutospacing="0" w:line="480" w:lineRule="auto"/>
        <w:rPr>
          <w:b/>
          <w:bCs/>
          <w:lang w:val="en-US"/>
        </w:rPr>
      </w:pPr>
      <w:r w:rsidRPr="00837102">
        <w:rPr>
          <w:b/>
          <w:bCs/>
          <w:lang w:val="en-US"/>
        </w:rPr>
        <w:t xml:space="preserve">Objections to the definitions of truth </w:t>
      </w:r>
    </w:p>
    <w:p w14:paraId="6537D351" w14:textId="140BE3A0" w:rsidR="003D5A5A" w:rsidRPr="00837102" w:rsidRDefault="003D5A5A" w:rsidP="00837102">
      <w:pPr>
        <w:pStyle w:val="NormalWeb"/>
        <w:spacing w:before="0" w:beforeAutospacing="0" w:after="0" w:afterAutospacing="0" w:line="480" w:lineRule="auto"/>
        <w:rPr>
          <w:lang w:val="en-US"/>
        </w:rPr>
      </w:pPr>
      <w:r w:rsidRPr="00837102">
        <w:rPr>
          <w:lang w:val="en-US"/>
        </w:rPr>
        <w:t>However, while Aristotle's correspondence theory resonates well within the scientific domain, it presents challenges in other contexts, especially in moral philosophy. One significant critique is that some truths, particularly moral truths, do not necessarily correspond with observable facts in the same way scientific truths do</w:t>
      </w:r>
      <w:r w:rsidR="00837102" w:rsidRPr="00837102">
        <w:rPr>
          <w:lang w:val="en-US"/>
        </w:rPr>
        <w:t xml:space="preserve"> </w:t>
      </w:r>
      <w:r w:rsidR="00837102" w:rsidRPr="00837102">
        <w:rPr>
          <w:lang w:val="en-US"/>
        </w:rPr>
        <w:t>(Marian, 2021)</w:t>
      </w:r>
      <w:r w:rsidRPr="00837102">
        <w:rPr>
          <w:lang w:val="en-US"/>
        </w:rPr>
        <w:t xml:space="preserve">. Consider the moral statement </w:t>
      </w:r>
      <w:r w:rsidR="00837102">
        <w:rPr>
          <w:lang w:val="en-US"/>
        </w:rPr>
        <w:t>“</w:t>
      </w:r>
      <w:r w:rsidRPr="00837102">
        <w:rPr>
          <w:lang w:val="en-US"/>
        </w:rPr>
        <w:t>Charity is morally good.</w:t>
      </w:r>
      <w:r w:rsidR="00837102">
        <w:rPr>
          <w:lang w:val="en-US"/>
        </w:rPr>
        <w:t>”</w:t>
      </w:r>
      <w:r w:rsidRPr="00837102">
        <w:rPr>
          <w:lang w:val="en-US"/>
        </w:rPr>
        <w:t xml:space="preserve"> This assertion holds significance and is accepted as true by many; however, it lacks a factual basis that aligns with Aristotle's definition. Moral values do not exist as tangible entities to be measured or observed; hence, the claim that </w:t>
      </w:r>
      <w:r w:rsidR="00837102">
        <w:rPr>
          <w:lang w:val="en-US"/>
        </w:rPr>
        <w:t>“</w:t>
      </w:r>
      <w:r w:rsidRPr="00837102">
        <w:rPr>
          <w:lang w:val="en-US"/>
        </w:rPr>
        <w:t>Charity is morally good</w:t>
      </w:r>
      <w:r w:rsidR="00837102">
        <w:rPr>
          <w:lang w:val="en-US"/>
        </w:rPr>
        <w:t>”</w:t>
      </w:r>
      <w:r w:rsidRPr="00837102">
        <w:rPr>
          <w:lang w:val="en-US"/>
        </w:rPr>
        <w:t xml:space="preserve"> does not correspond to a concrete fact in the physical world. This limitation suggests that the correspondence definitions provided earlier are too narrow, as they primarily accommodate statements from specific domains like science while excluding others, such as ethics.</w:t>
      </w:r>
    </w:p>
    <w:p w14:paraId="498D65C0" w14:textId="23879EB6" w:rsidR="003D5A5A" w:rsidRPr="00837102" w:rsidRDefault="003D5A5A" w:rsidP="00837102">
      <w:pPr>
        <w:pStyle w:val="NormalWeb"/>
        <w:spacing w:before="0" w:beforeAutospacing="0" w:after="0" w:afterAutospacing="0" w:line="480" w:lineRule="auto"/>
        <w:rPr>
          <w:lang w:val="en-US"/>
        </w:rPr>
      </w:pPr>
      <w:r w:rsidRPr="00837102">
        <w:rPr>
          <w:lang w:val="en-US"/>
        </w:rPr>
        <w:t xml:space="preserve">This problem is further compounded by the observation that not all logical truths fit neatly into Aristotle's framework. Logical positivists, who have engaged extensively with the concept of logical truths, recognized that while certain statements possess validity based on their structure, they do not necessarily correspond to any existing </w:t>
      </w:r>
      <w:proofErr w:type="gramStart"/>
      <w:r w:rsidRPr="00837102">
        <w:rPr>
          <w:lang w:val="en-US"/>
        </w:rPr>
        <w:t>state of affairs</w:t>
      </w:r>
      <w:proofErr w:type="gramEnd"/>
      <w:r w:rsidR="00837102" w:rsidRPr="00837102">
        <w:rPr>
          <w:lang w:val="en-US"/>
        </w:rPr>
        <w:t xml:space="preserve"> </w:t>
      </w:r>
      <w:r w:rsidR="00837102" w:rsidRPr="00837102">
        <w:rPr>
          <w:lang w:val="en-US"/>
        </w:rPr>
        <w:t>(Marian, 2021)</w:t>
      </w:r>
      <w:r w:rsidRPr="00837102">
        <w:rPr>
          <w:lang w:val="en-US"/>
        </w:rPr>
        <w:t xml:space="preserve">. For instance, the statement </w:t>
      </w:r>
      <w:r w:rsidR="00837102">
        <w:rPr>
          <w:lang w:val="en-US"/>
        </w:rPr>
        <w:t>“</w:t>
      </w:r>
      <w:r w:rsidRPr="00837102">
        <w:rPr>
          <w:lang w:val="en-US"/>
        </w:rPr>
        <w:t>If A and B are true, then A is true</w:t>
      </w:r>
      <w:r w:rsidR="00837102">
        <w:rPr>
          <w:lang w:val="en-US"/>
        </w:rPr>
        <w:t>”</w:t>
      </w:r>
      <w:r w:rsidRPr="00837102">
        <w:rPr>
          <w:lang w:val="en-US"/>
        </w:rPr>
        <w:t xml:space="preserve"> is recognized as logically valid. However, it does not reference a tangible </w:t>
      </w:r>
      <w:proofErr w:type="gramStart"/>
      <w:r w:rsidRPr="00837102">
        <w:rPr>
          <w:lang w:val="en-US"/>
        </w:rPr>
        <w:t>state of affairs</w:t>
      </w:r>
      <w:proofErr w:type="gramEnd"/>
      <w:r w:rsidRPr="00837102">
        <w:rPr>
          <w:lang w:val="en-US"/>
        </w:rPr>
        <w:t xml:space="preserve"> in the world, thus challenging the correspondence theory’s applicability within the realm of logic. These logical truths are true due to their structural composition rather than their correspondence with real-world facts. As a result, relying </w:t>
      </w:r>
      <w:r w:rsidRPr="00837102">
        <w:rPr>
          <w:lang w:val="en-US"/>
        </w:rPr>
        <w:lastRenderedPageBreak/>
        <w:t>solely on the correlation with observable reality to assess truth leads to a gap in understanding the validity of logical claims and the criteria by which we deem them true.</w:t>
      </w:r>
    </w:p>
    <w:p w14:paraId="23215D2C" w14:textId="43B56768" w:rsidR="003D5A5A" w:rsidRPr="00837102" w:rsidRDefault="003D5A5A" w:rsidP="00837102">
      <w:pPr>
        <w:pStyle w:val="NormalWeb"/>
        <w:spacing w:before="0" w:beforeAutospacing="0" w:after="0" w:afterAutospacing="0" w:line="480" w:lineRule="auto"/>
        <w:rPr>
          <w:lang w:val="en-US"/>
        </w:rPr>
      </w:pPr>
      <w:r w:rsidRPr="00837102">
        <w:rPr>
          <w:lang w:val="en-US"/>
        </w:rPr>
        <w:t xml:space="preserve">A comprehensive examination of Aristotle’s correspondence theory reveals that while it convincingly anchors truth </w:t>
      </w:r>
      <w:proofErr w:type="gramStart"/>
      <w:r w:rsidRPr="00837102">
        <w:rPr>
          <w:lang w:val="en-US"/>
        </w:rPr>
        <w:t>in reality for</w:t>
      </w:r>
      <w:proofErr w:type="gramEnd"/>
      <w:r w:rsidRPr="00837102">
        <w:rPr>
          <w:lang w:val="en-US"/>
        </w:rPr>
        <w:t xml:space="preserve"> empirical statements, it falters when confronted with moral and logical assertions. The implicit assumption that every truth must be reducible to a corresponding fact presents limitations. Critics argue that this stance overlooks the complexities of morality and logical truths, which do not fit into the prescribed definitions. Aristotle’s reliance on a correspondence framework fails to accommodate the full range of human understanding and philosophy.</w:t>
      </w:r>
    </w:p>
    <w:p w14:paraId="74988C80" w14:textId="115FA837" w:rsidR="00837102" w:rsidRPr="00837102" w:rsidRDefault="00837102" w:rsidP="00837102">
      <w:pPr>
        <w:pStyle w:val="NormalWeb"/>
        <w:spacing w:before="0" w:beforeAutospacing="0" w:after="0" w:afterAutospacing="0" w:line="480" w:lineRule="auto"/>
        <w:rPr>
          <w:b/>
          <w:bCs/>
          <w:lang w:val="en-US"/>
        </w:rPr>
      </w:pPr>
      <w:r w:rsidRPr="00837102">
        <w:rPr>
          <w:b/>
          <w:bCs/>
          <w:lang w:val="en-US"/>
        </w:rPr>
        <w:t xml:space="preserve">Conclusion </w:t>
      </w:r>
    </w:p>
    <w:p w14:paraId="4D05CB23" w14:textId="520018F4" w:rsidR="005A2531" w:rsidRDefault="003D5A5A" w:rsidP="00837102">
      <w:pPr>
        <w:pStyle w:val="NormalWeb"/>
        <w:spacing w:before="0" w:beforeAutospacing="0" w:after="0" w:afterAutospacing="0" w:line="480" w:lineRule="auto"/>
        <w:rPr>
          <w:lang w:val="en-US"/>
        </w:rPr>
      </w:pPr>
      <w:r w:rsidRPr="00837102">
        <w:rPr>
          <w:lang w:val="en-US"/>
        </w:rPr>
        <w:t>In conclusion, Aristotle's correspondence theory of truth is both compelling and problematic. The strengths lie in its applicability to scientific statements and observable phenomena, offering a clear methodology for establishing truth. Yet, its narrow definitions create challenges in recognizing the truths found within moral philosophy and formal logic. Consequently, while Aristotle’s framework remains influential, it is essential to adopt a more nuanced approach that accommodates the complexities of various truth claims beyond mere correspondence with factual reality. By acknowledging these weaknesses, we can aspire to a more comprehensive understanding of truth that incorporates empirical, moral, and logical dimensions. Efforts to refine and expand the definitions of truth will lead to a richer philosophical discourse that reflects the multifaceted nature of human knowledge and experience.</w:t>
      </w:r>
    </w:p>
    <w:p w14:paraId="25DCCD80" w14:textId="77777777" w:rsidR="00837102" w:rsidRDefault="00837102" w:rsidP="00837102">
      <w:pPr>
        <w:pStyle w:val="NormalWeb"/>
        <w:spacing w:before="0" w:beforeAutospacing="0" w:after="0" w:afterAutospacing="0" w:line="480" w:lineRule="auto"/>
        <w:rPr>
          <w:lang w:val="en-US"/>
        </w:rPr>
      </w:pPr>
    </w:p>
    <w:p w14:paraId="65B72E64" w14:textId="77777777" w:rsidR="00837102" w:rsidRDefault="00837102" w:rsidP="00837102">
      <w:pPr>
        <w:pStyle w:val="NormalWeb"/>
        <w:spacing w:before="0" w:beforeAutospacing="0" w:after="0" w:afterAutospacing="0" w:line="480" w:lineRule="auto"/>
        <w:rPr>
          <w:lang w:val="en-US"/>
        </w:rPr>
      </w:pPr>
    </w:p>
    <w:p w14:paraId="03CB27A1" w14:textId="77777777" w:rsidR="00837102" w:rsidRPr="00837102" w:rsidRDefault="00837102" w:rsidP="00837102">
      <w:pPr>
        <w:pStyle w:val="NormalWeb"/>
        <w:spacing w:before="0" w:beforeAutospacing="0" w:after="0" w:afterAutospacing="0" w:line="480" w:lineRule="auto"/>
      </w:pPr>
    </w:p>
    <w:p w14:paraId="11C7BCFF" w14:textId="23BC0BA1" w:rsidR="005A2531" w:rsidRPr="00837102" w:rsidRDefault="005A2531" w:rsidP="00837102">
      <w:pPr>
        <w:pStyle w:val="NormalWeb"/>
        <w:spacing w:before="0" w:beforeAutospacing="0" w:after="0" w:afterAutospacing="0" w:line="480" w:lineRule="auto"/>
        <w:jc w:val="center"/>
        <w:rPr>
          <w:b/>
          <w:bCs/>
        </w:rPr>
      </w:pPr>
      <w:r w:rsidRPr="00837102">
        <w:rPr>
          <w:b/>
          <w:bCs/>
        </w:rPr>
        <w:lastRenderedPageBreak/>
        <w:t>Reference</w:t>
      </w:r>
    </w:p>
    <w:p w14:paraId="218508C2" w14:textId="36AA2AE0" w:rsidR="005A2531" w:rsidRPr="00837102" w:rsidRDefault="005A2531" w:rsidP="00837102">
      <w:pPr>
        <w:pStyle w:val="NormalWeb"/>
        <w:spacing w:line="480" w:lineRule="auto"/>
      </w:pPr>
      <w:r w:rsidRPr="00837102">
        <w:t xml:space="preserve">Marian D. (2021). </w:t>
      </w:r>
      <w:r w:rsidRPr="00837102">
        <w:rPr>
          <w:i/>
          <w:iCs/>
        </w:rPr>
        <w:t>The correspondence theory of truth.</w:t>
      </w:r>
      <w:r w:rsidRPr="00837102">
        <w:t xml:space="preserve"> Stanford Encyclopedia of Philosophy. </w:t>
      </w:r>
      <w:hyperlink r:id="rId5" w:anchor=":~:text=The%20correspondence%20theory%20is%20often,not%20sitting%E2%80%9D%2C%20respectively" w:history="1">
        <w:r w:rsidRPr="00837102">
          <w:rPr>
            <w:rStyle w:val="Hyperlink"/>
            <w:rFonts w:eastAsiaTheme="majorEastAsia"/>
          </w:rPr>
          <w:t>https://plato.stanford.edu/entries/truth-correspondence/#:~:text=The%20correspondence%20theory%20is%20often,not%20sitting%E2%80%9D%2C%20respectively</w:t>
        </w:r>
      </w:hyperlink>
      <w:r w:rsidRPr="00837102">
        <w:t>)</w:t>
      </w:r>
    </w:p>
    <w:p w14:paraId="68AFA674" w14:textId="77777777" w:rsidR="005A2531" w:rsidRPr="00837102" w:rsidRDefault="005A2531" w:rsidP="00837102">
      <w:pPr>
        <w:pStyle w:val="NormalWeb"/>
        <w:spacing w:line="480" w:lineRule="auto"/>
      </w:pPr>
    </w:p>
    <w:p w14:paraId="7F062108" w14:textId="724ECD83" w:rsidR="005A2531" w:rsidRPr="00837102" w:rsidRDefault="005A2531" w:rsidP="00837102">
      <w:pPr>
        <w:pStyle w:val="NormalWeb"/>
        <w:spacing w:line="480" w:lineRule="auto"/>
      </w:pPr>
    </w:p>
    <w:p w14:paraId="2A1CE4F5" w14:textId="3B12C44E" w:rsidR="00C666CF" w:rsidRDefault="00C666CF" w:rsidP="00C666CF">
      <w:pPr>
        <w:pStyle w:val="NormalWeb"/>
      </w:pPr>
    </w:p>
    <w:p w14:paraId="1821DCBC" w14:textId="318844C6" w:rsidR="00C666CF" w:rsidRDefault="00C666CF" w:rsidP="00C666CF">
      <w:pPr>
        <w:pStyle w:val="NormalWeb"/>
      </w:pPr>
    </w:p>
    <w:p w14:paraId="688263A2" w14:textId="661DCE8B" w:rsidR="00C666CF" w:rsidRDefault="00C666CF" w:rsidP="00C666CF">
      <w:pPr>
        <w:pStyle w:val="NormalWeb"/>
      </w:pPr>
    </w:p>
    <w:p w14:paraId="5E2B12E9" w14:textId="6D352DA4" w:rsidR="00651AB4" w:rsidRPr="00ED7F9B" w:rsidRDefault="00651AB4">
      <w:pPr>
        <w:rPr>
          <w:lang w:val="en-US"/>
        </w:rPr>
      </w:pPr>
    </w:p>
    <w:sectPr w:rsidR="00651AB4" w:rsidRPr="00ED7F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059"/>
    <w:multiLevelType w:val="multilevel"/>
    <w:tmpl w:val="0D1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47170"/>
    <w:multiLevelType w:val="multilevel"/>
    <w:tmpl w:val="384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05304">
    <w:abstractNumId w:val="1"/>
  </w:num>
  <w:num w:numId="2" w16cid:durableId="102782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9B"/>
    <w:rsid w:val="000B7EF2"/>
    <w:rsid w:val="0018642F"/>
    <w:rsid w:val="003D5A5A"/>
    <w:rsid w:val="005A2531"/>
    <w:rsid w:val="00651AB4"/>
    <w:rsid w:val="00837102"/>
    <w:rsid w:val="00C666CF"/>
    <w:rsid w:val="00ED7F9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55CE7FA6"/>
  <w15:chartTrackingRefBased/>
  <w15:docId w15:val="{73619109-6E99-224D-8B90-573CAA24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F9B"/>
    <w:rPr>
      <w:rFonts w:eastAsiaTheme="majorEastAsia" w:cstheme="majorBidi"/>
      <w:color w:val="272727" w:themeColor="text1" w:themeTint="D8"/>
    </w:rPr>
  </w:style>
  <w:style w:type="paragraph" w:styleId="Title">
    <w:name w:val="Title"/>
    <w:basedOn w:val="Normal"/>
    <w:next w:val="Normal"/>
    <w:link w:val="TitleChar"/>
    <w:uiPriority w:val="10"/>
    <w:qFormat/>
    <w:rsid w:val="00ED7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F9B"/>
    <w:pPr>
      <w:spacing w:before="160"/>
      <w:jc w:val="center"/>
    </w:pPr>
    <w:rPr>
      <w:i/>
      <w:iCs/>
      <w:color w:val="404040" w:themeColor="text1" w:themeTint="BF"/>
    </w:rPr>
  </w:style>
  <w:style w:type="character" w:customStyle="1" w:styleId="QuoteChar">
    <w:name w:val="Quote Char"/>
    <w:basedOn w:val="DefaultParagraphFont"/>
    <w:link w:val="Quote"/>
    <w:uiPriority w:val="29"/>
    <w:rsid w:val="00ED7F9B"/>
    <w:rPr>
      <w:i/>
      <w:iCs/>
      <w:color w:val="404040" w:themeColor="text1" w:themeTint="BF"/>
    </w:rPr>
  </w:style>
  <w:style w:type="paragraph" w:styleId="ListParagraph">
    <w:name w:val="List Paragraph"/>
    <w:basedOn w:val="Normal"/>
    <w:uiPriority w:val="34"/>
    <w:qFormat/>
    <w:rsid w:val="00ED7F9B"/>
    <w:pPr>
      <w:ind w:left="720"/>
      <w:contextualSpacing/>
    </w:pPr>
  </w:style>
  <w:style w:type="character" w:styleId="IntenseEmphasis">
    <w:name w:val="Intense Emphasis"/>
    <w:basedOn w:val="DefaultParagraphFont"/>
    <w:uiPriority w:val="21"/>
    <w:qFormat/>
    <w:rsid w:val="00ED7F9B"/>
    <w:rPr>
      <w:i/>
      <w:iCs/>
      <w:color w:val="0F4761" w:themeColor="accent1" w:themeShade="BF"/>
    </w:rPr>
  </w:style>
  <w:style w:type="paragraph" w:styleId="IntenseQuote">
    <w:name w:val="Intense Quote"/>
    <w:basedOn w:val="Normal"/>
    <w:next w:val="Normal"/>
    <w:link w:val="IntenseQuoteChar"/>
    <w:uiPriority w:val="30"/>
    <w:qFormat/>
    <w:rsid w:val="00ED7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F9B"/>
    <w:rPr>
      <w:i/>
      <w:iCs/>
      <w:color w:val="0F4761" w:themeColor="accent1" w:themeShade="BF"/>
    </w:rPr>
  </w:style>
  <w:style w:type="character" w:styleId="IntenseReference">
    <w:name w:val="Intense Reference"/>
    <w:basedOn w:val="DefaultParagraphFont"/>
    <w:uiPriority w:val="32"/>
    <w:qFormat/>
    <w:rsid w:val="00ED7F9B"/>
    <w:rPr>
      <w:b/>
      <w:bCs/>
      <w:smallCaps/>
      <w:color w:val="0F4761" w:themeColor="accent1" w:themeShade="BF"/>
      <w:spacing w:val="5"/>
    </w:rPr>
  </w:style>
  <w:style w:type="paragraph" w:styleId="NormalWeb">
    <w:name w:val="Normal (Web)"/>
    <w:basedOn w:val="Normal"/>
    <w:uiPriority w:val="99"/>
    <w:unhideWhenUsed/>
    <w:rsid w:val="00651A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1AB4"/>
    <w:rPr>
      <w:b/>
      <w:bCs/>
    </w:rPr>
  </w:style>
  <w:style w:type="character" w:styleId="Hyperlink">
    <w:name w:val="Hyperlink"/>
    <w:basedOn w:val="DefaultParagraphFont"/>
    <w:uiPriority w:val="99"/>
    <w:semiHidden/>
    <w:unhideWhenUsed/>
    <w:rsid w:val="005A25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29846">
      <w:bodyDiv w:val="1"/>
      <w:marLeft w:val="0"/>
      <w:marRight w:val="0"/>
      <w:marTop w:val="0"/>
      <w:marBottom w:val="0"/>
      <w:divBdr>
        <w:top w:val="none" w:sz="0" w:space="0" w:color="auto"/>
        <w:left w:val="none" w:sz="0" w:space="0" w:color="auto"/>
        <w:bottom w:val="none" w:sz="0" w:space="0" w:color="auto"/>
        <w:right w:val="none" w:sz="0" w:space="0" w:color="auto"/>
      </w:divBdr>
    </w:div>
    <w:div w:id="142242048">
      <w:bodyDiv w:val="1"/>
      <w:marLeft w:val="0"/>
      <w:marRight w:val="0"/>
      <w:marTop w:val="0"/>
      <w:marBottom w:val="0"/>
      <w:divBdr>
        <w:top w:val="none" w:sz="0" w:space="0" w:color="auto"/>
        <w:left w:val="none" w:sz="0" w:space="0" w:color="auto"/>
        <w:bottom w:val="none" w:sz="0" w:space="0" w:color="auto"/>
        <w:right w:val="none" w:sz="0" w:space="0" w:color="auto"/>
      </w:divBdr>
    </w:div>
    <w:div w:id="267272209">
      <w:bodyDiv w:val="1"/>
      <w:marLeft w:val="0"/>
      <w:marRight w:val="0"/>
      <w:marTop w:val="0"/>
      <w:marBottom w:val="0"/>
      <w:divBdr>
        <w:top w:val="none" w:sz="0" w:space="0" w:color="auto"/>
        <w:left w:val="none" w:sz="0" w:space="0" w:color="auto"/>
        <w:bottom w:val="none" w:sz="0" w:space="0" w:color="auto"/>
        <w:right w:val="none" w:sz="0" w:space="0" w:color="auto"/>
      </w:divBdr>
    </w:div>
    <w:div w:id="282154650">
      <w:bodyDiv w:val="1"/>
      <w:marLeft w:val="0"/>
      <w:marRight w:val="0"/>
      <w:marTop w:val="0"/>
      <w:marBottom w:val="0"/>
      <w:divBdr>
        <w:top w:val="none" w:sz="0" w:space="0" w:color="auto"/>
        <w:left w:val="none" w:sz="0" w:space="0" w:color="auto"/>
        <w:bottom w:val="none" w:sz="0" w:space="0" w:color="auto"/>
        <w:right w:val="none" w:sz="0" w:space="0" w:color="auto"/>
      </w:divBdr>
    </w:div>
    <w:div w:id="497038545">
      <w:bodyDiv w:val="1"/>
      <w:marLeft w:val="0"/>
      <w:marRight w:val="0"/>
      <w:marTop w:val="0"/>
      <w:marBottom w:val="0"/>
      <w:divBdr>
        <w:top w:val="none" w:sz="0" w:space="0" w:color="auto"/>
        <w:left w:val="none" w:sz="0" w:space="0" w:color="auto"/>
        <w:bottom w:val="none" w:sz="0" w:space="0" w:color="auto"/>
        <w:right w:val="none" w:sz="0" w:space="0" w:color="auto"/>
      </w:divBdr>
    </w:div>
    <w:div w:id="508326323">
      <w:bodyDiv w:val="1"/>
      <w:marLeft w:val="0"/>
      <w:marRight w:val="0"/>
      <w:marTop w:val="0"/>
      <w:marBottom w:val="0"/>
      <w:divBdr>
        <w:top w:val="none" w:sz="0" w:space="0" w:color="auto"/>
        <w:left w:val="none" w:sz="0" w:space="0" w:color="auto"/>
        <w:bottom w:val="none" w:sz="0" w:space="0" w:color="auto"/>
        <w:right w:val="none" w:sz="0" w:space="0" w:color="auto"/>
      </w:divBdr>
    </w:div>
    <w:div w:id="724567883">
      <w:bodyDiv w:val="1"/>
      <w:marLeft w:val="0"/>
      <w:marRight w:val="0"/>
      <w:marTop w:val="0"/>
      <w:marBottom w:val="0"/>
      <w:divBdr>
        <w:top w:val="none" w:sz="0" w:space="0" w:color="auto"/>
        <w:left w:val="none" w:sz="0" w:space="0" w:color="auto"/>
        <w:bottom w:val="none" w:sz="0" w:space="0" w:color="auto"/>
        <w:right w:val="none" w:sz="0" w:space="0" w:color="auto"/>
      </w:divBdr>
    </w:div>
    <w:div w:id="1214271673">
      <w:bodyDiv w:val="1"/>
      <w:marLeft w:val="0"/>
      <w:marRight w:val="0"/>
      <w:marTop w:val="0"/>
      <w:marBottom w:val="0"/>
      <w:divBdr>
        <w:top w:val="none" w:sz="0" w:space="0" w:color="auto"/>
        <w:left w:val="none" w:sz="0" w:space="0" w:color="auto"/>
        <w:bottom w:val="none" w:sz="0" w:space="0" w:color="auto"/>
        <w:right w:val="none" w:sz="0" w:space="0" w:color="auto"/>
      </w:divBdr>
    </w:div>
    <w:div w:id="1572428144">
      <w:bodyDiv w:val="1"/>
      <w:marLeft w:val="0"/>
      <w:marRight w:val="0"/>
      <w:marTop w:val="0"/>
      <w:marBottom w:val="0"/>
      <w:divBdr>
        <w:top w:val="none" w:sz="0" w:space="0" w:color="auto"/>
        <w:left w:val="none" w:sz="0" w:space="0" w:color="auto"/>
        <w:bottom w:val="none" w:sz="0" w:space="0" w:color="auto"/>
        <w:right w:val="none" w:sz="0" w:space="0" w:color="auto"/>
      </w:divBdr>
    </w:div>
    <w:div w:id="1777869829">
      <w:bodyDiv w:val="1"/>
      <w:marLeft w:val="0"/>
      <w:marRight w:val="0"/>
      <w:marTop w:val="0"/>
      <w:marBottom w:val="0"/>
      <w:divBdr>
        <w:top w:val="none" w:sz="0" w:space="0" w:color="auto"/>
        <w:left w:val="none" w:sz="0" w:space="0" w:color="auto"/>
        <w:bottom w:val="none" w:sz="0" w:space="0" w:color="auto"/>
        <w:right w:val="none" w:sz="0" w:space="0" w:color="auto"/>
      </w:divBdr>
    </w:div>
    <w:div w:id="190004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ato.stanford.edu/entries/truth-corresponde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2025-05-21T22:02:00Z</dcterms:created>
  <dcterms:modified xsi:type="dcterms:W3CDTF">2025-05-21T23:00:00Z</dcterms:modified>
</cp:coreProperties>
</file>