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Pr="00A53DC9" w:rsidRDefault="00811766" w:rsidP="00811766">
      <w:pPr>
        <w:spacing w:after="0" w:line="480" w:lineRule="auto"/>
        <w:jc w:val="center"/>
        <w:rPr>
          <w:rFonts w:ascii="Times New Roman" w:hAnsi="Times New Roman" w:cs="Times New Roman"/>
          <w:lang w:val="en-GB"/>
        </w:rPr>
      </w:pPr>
      <w:r w:rsidRPr="00A53DC9">
        <w:rPr>
          <w:rFonts w:ascii="Times New Roman" w:hAnsi="Times New Roman" w:cs="Times New Roman"/>
          <w:lang w:val="en-GB"/>
        </w:rPr>
        <w:t>University of the People</w:t>
      </w:r>
    </w:p>
    <w:p w:rsidR="00811766" w:rsidRPr="00A53DC9" w:rsidRDefault="00811766" w:rsidP="00811766">
      <w:pPr>
        <w:spacing w:after="0" w:line="480" w:lineRule="auto"/>
        <w:jc w:val="center"/>
        <w:rPr>
          <w:rFonts w:ascii="Times New Roman" w:hAnsi="Times New Roman" w:cs="Times New Roman"/>
          <w:lang w:val="en-GB"/>
        </w:rPr>
      </w:pPr>
      <w:r>
        <w:rPr>
          <w:rFonts w:ascii="Times New Roman" w:hAnsi="Times New Roman" w:cs="Times New Roman"/>
          <w:lang w:val="en-GB"/>
        </w:rPr>
        <w:t>Written Assignment</w:t>
      </w:r>
      <w:r w:rsidRPr="00A53DC9">
        <w:rPr>
          <w:rFonts w:ascii="Times New Roman" w:hAnsi="Times New Roman" w:cs="Times New Roman"/>
          <w:lang w:val="en-GB"/>
        </w:rPr>
        <w:t xml:space="preserve"> Unit </w:t>
      </w:r>
      <w:r>
        <w:rPr>
          <w:rFonts w:ascii="Times New Roman" w:hAnsi="Times New Roman" w:cs="Times New Roman"/>
          <w:lang w:val="en-GB"/>
        </w:rPr>
        <w:t>6</w:t>
      </w:r>
    </w:p>
    <w:p w:rsidR="00811766" w:rsidRPr="00A53DC9" w:rsidRDefault="00811766" w:rsidP="00811766">
      <w:pPr>
        <w:pStyle w:val="af0"/>
        <w:spacing w:line="480" w:lineRule="auto"/>
        <w:jc w:val="center"/>
        <w:rPr>
          <w:rFonts w:ascii="Times New Roman" w:hAnsi="Times New Roman" w:cs="Times New Roman"/>
          <w:sz w:val="24"/>
          <w:szCs w:val="24"/>
        </w:rPr>
      </w:pPr>
      <w:r w:rsidRPr="00A53DC9">
        <w:rPr>
          <w:rFonts w:ascii="Times New Roman" w:hAnsi="Times New Roman" w:cs="Times New Roman"/>
          <w:sz w:val="24"/>
          <w:szCs w:val="24"/>
          <w:lang w:val="ru-ES"/>
        </w:rPr>
        <w:t>PHIL 1402-01</w:t>
      </w:r>
    </w:p>
    <w:p w:rsidR="00811766" w:rsidRPr="00A53DC9" w:rsidRDefault="00811766" w:rsidP="00811766">
      <w:pPr>
        <w:pStyle w:val="af0"/>
        <w:spacing w:line="480" w:lineRule="auto"/>
        <w:jc w:val="center"/>
        <w:rPr>
          <w:rFonts w:ascii="Times New Roman" w:hAnsi="Times New Roman" w:cs="Times New Roman"/>
          <w:sz w:val="24"/>
          <w:szCs w:val="24"/>
          <w:lang w:val="ru-ES"/>
        </w:rPr>
      </w:pPr>
      <w:r w:rsidRPr="00A53DC9">
        <w:rPr>
          <w:rFonts w:ascii="Times New Roman" w:hAnsi="Times New Roman" w:cs="Times New Roman"/>
          <w:sz w:val="24"/>
          <w:szCs w:val="24"/>
        </w:rPr>
        <w:t xml:space="preserve">Introduction to Philosophy Instructor: </w:t>
      </w:r>
      <w:r w:rsidRPr="00A53DC9">
        <w:rPr>
          <w:rFonts w:ascii="Times New Roman" w:hAnsi="Times New Roman" w:cs="Times New Roman"/>
          <w:sz w:val="24"/>
          <w:szCs w:val="24"/>
          <w:lang w:val="ru-ES"/>
        </w:rPr>
        <w:t> Danai-Christina Naoum</w:t>
      </w:r>
    </w:p>
    <w:p w:rsidR="00811766" w:rsidRDefault="00811766" w:rsidP="00811766">
      <w:pPr>
        <w:pStyle w:val="af0"/>
        <w:spacing w:line="480" w:lineRule="auto"/>
        <w:jc w:val="center"/>
        <w:rPr>
          <w:rFonts w:ascii="Times New Roman" w:eastAsia="Times New Roman" w:hAnsi="Times New Roman" w:cs="Times New Roman"/>
          <w:kern w:val="0"/>
          <w:sz w:val="24"/>
          <w:szCs w:val="24"/>
          <w:lang w:eastAsia="ru-RU"/>
          <w14:ligatures w14:val="none"/>
        </w:rPr>
      </w:pPr>
      <w:r w:rsidRPr="00A53DC9">
        <w:rPr>
          <w:rFonts w:ascii="Times New Roman" w:eastAsia="Times New Roman" w:hAnsi="Times New Roman" w:cs="Times New Roman"/>
          <w:kern w:val="0"/>
          <w:sz w:val="24"/>
          <w:szCs w:val="24"/>
          <w:lang w:eastAsia="ru-RU"/>
          <w14:ligatures w14:val="none"/>
        </w:rPr>
        <w:t>0</w:t>
      </w:r>
      <w:r>
        <w:rPr>
          <w:rFonts w:ascii="Times New Roman" w:eastAsia="Times New Roman" w:hAnsi="Times New Roman" w:cs="Times New Roman"/>
          <w:kern w:val="0"/>
          <w:sz w:val="24"/>
          <w:szCs w:val="24"/>
          <w:lang w:eastAsia="ru-RU"/>
          <w14:ligatures w14:val="none"/>
        </w:rPr>
        <w:t>5</w:t>
      </w:r>
      <w:r w:rsidRPr="00A53DC9">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21</w:t>
      </w:r>
      <w:r w:rsidRPr="00A53DC9">
        <w:rPr>
          <w:rFonts w:ascii="Times New Roman" w:eastAsia="Times New Roman" w:hAnsi="Times New Roman" w:cs="Times New Roman"/>
          <w:kern w:val="0"/>
          <w:sz w:val="24"/>
          <w:szCs w:val="24"/>
          <w:lang w:eastAsia="ru-RU"/>
          <w14:ligatures w14:val="none"/>
        </w:rPr>
        <w:t>/2025</w:t>
      </w:r>
    </w:p>
    <w:p w:rsidR="00811766" w:rsidRDefault="00811766" w:rsidP="00811766"/>
    <w:p w:rsidR="00811766" w:rsidRDefault="00811766" w:rsidP="00811766"/>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Default="00811766" w:rsidP="00811766">
      <w:pPr>
        <w:spacing w:before="100" w:beforeAutospacing="1" w:after="100" w:afterAutospacing="1" w:line="480" w:lineRule="auto"/>
        <w:outlineLvl w:val="0"/>
        <w:rPr>
          <w:rFonts w:ascii="Times New Roman" w:eastAsia="Times New Roman" w:hAnsi="Times New Roman" w:cs="Times New Roman"/>
          <w:b/>
          <w:bCs/>
          <w:kern w:val="36"/>
          <w:lang w:eastAsia="ru-RU"/>
          <w14:ligatures w14:val="none"/>
        </w:rPr>
      </w:pPr>
    </w:p>
    <w:p w:rsidR="00811766" w:rsidRPr="00811766" w:rsidRDefault="00811766" w:rsidP="00811766">
      <w:pPr>
        <w:spacing w:before="100" w:beforeAutospacing="1" w:after="100" w:afterAutospacing="1" w:line="480" w:lineRule="auto"/>
        <w:jc w:val="center"/>
        <w:outlineLvl w:val="0"/>
        <w:rPr>
          <w:rFonts w:ascii="Times New Roman" w:eastAsia="Times New Roman" w:hAnsi="Times New Roman" w:cs="Times New Roman"/>
          <w:b/>
          <w:bCs/>
          <w:kern w:val="36"/>
          <w:lang w:eastAsia="ru-RU"/>
          <w14:ligatures w14:val="none"/>
        </w:rPr>
      </w:pPr>
      <w:r w:rsidRPr="00811766">
        <w:rPr>
          <w:rFonts w:ascii="Times New Roman" w:eastAsia="Times New Roman" w:hAnsi="Times New Roman" w:cs="Times New Roman"/>
          <w:b/>
          <w:bCs/>
          <w:kern w:val="36"/>
          <w:lang w:eastAsia="ru-RU"/>
          <w14:ligatures w14:val="none"/>
        </w:rPr>
        <w:lastRenderedPageBreak/>
        <w:t>Contrasting My Personal Philosophy of Truth with René Descartes’ Foundationalism</w:t>
      </w: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kern w:val="0"/>
          <w:lang w:eastAsia="ru-RU"/>
          <w14:ligatures w14:val="none"/>
        </w:rPr>
        <w:br/>
        <w:t>Truth is a concept that has fascinated philosophers for centuries. Each thinker has approached it differently, shaping how people understand reality and knowledge. My personal philosophy of truth centers around the idea that truth is subjective and experiential, shaped by individual perception and context. This stands in contrast to René Descartes’ foundationalist approach, which asserts that truth is absolute and can be known with certainty through rational deduction. This paper explores the differences and similarities between my view and Descartes’, argues against his claim for absolute truth, and defends the validity of a subjective, experiential understanding of truth.</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b/>
          <w:bCs/>
          <w:kern w:val="0"/>
          <w:lang w:eastAsia="ru-RU"/>
          <w14:ligatures w14:val="none"/>
        </w:rPr>
        <w:t>Descartes’ Theory of Truth</w:t>
      </w:r>
      <w:r w:rsidRPr="00811766">
        <w:rPr>
          <w:rFonts w:ascii="Times New Roman" w:eastAsia="Times New Roman" w:hAnsi="Times New Roman" w:cs="Times New Roman"/>
          <w:kern w:val="0"/>
          <w:lang w:eastAsia="ru-RU"/>
          <w14:ligatures w14:val="none"/>
        </w:rPr>
        <w:br/>
        <w:t xml:space="preserve">René Descartes (1596–1650) is often called the father of modern philosophy, largely due to his quest for certainty and absolute truth. His foundationalism is best expressed in the famous statement, </w:t>
      </w:r>
      <w:r w:rsidRPr="00811766">
        <w:rPr>
          <w:rFonts w:ascii="Times New Roman" w:eastAsia="Times New Roman" w:hAnsi="Times New Roman" w:cs="Times New Roman"/>
          <w:i/>
          <w:iCs/>
          <w:kern w:val="0"/>
          <w:lang w:eastAsia="ru-RU"/>
          <w14:ligatures w14:val="none"/>
        </w:rPr>
        <w:t>Cogito, ergo sum</w:t>
      </w:r>
      <w:r w:rsidRPr="00811766">
        <w:rPr>
          <w:rFonts w:ascii="Times New Roman" w:eastAsia="Times New Roman" w:hAnsi="Times New Roman" w:cs="Times New Roman"/>
          <w:kern w:val="0"/>
          <w:lang w:eastAsia="ru-RU"/>
          <w14:ligatures w14:val="none"/>
        </w:rPr>
        <w:t xml:space="preserve"> (“I think, therefore I am”) (Descartes, 1641/1985). Descartes sought to establish truth by doubting everything that could be doubted until he arrived at something indubitable—the self as a thinking entity. From this foundation, he believed we could build knowledge that was absolutely true and certain. Truth, for Descartes, is objective, universal, and accessible through reason and methodical skepticism.</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b/>
          <w:bCs/>
          <w:kern w:val="0"/>
          <w:lang w:eastAsia="ru-RU"/>
          <w14:ligatures w14:val="none"/>
        </w:rPr>
        <w:t>My Personal Philosophy of Truth</w:t>
      </w:r>
      <w:r w:rsidRPr="00811766">
        <w:rPr>
          <w:rFonts w:ascii="Times New Roman" w:eastAsia="Times New Roman" w:hAnsi="Times New Roman" w:cs="Times New Roman"/>
          <w:kern w:val="0"/>
          <w:lang w:eastAsia="ru-RU"/>
          <w14:ligatures w14:val="none"/>
        </w:rPr>
        <w:br/>
        <w:t xml:space="preserve">In contrast, my view of truth is more fluid and personal. I see truth as something that emerges through lived experience, relationships, and interpretation. Rather than absolute, I believe </w:t>
      </w:r>
      <w:r w:rsidRPr="00811766">
        <w:rPr>
          <w:rFonts w:ascii="Times New Roman" w:eastAsia="Times New Roman" w:hAnsi="Times New Roman" w:cs="Times New Roman"/>
          <w:kern w:val="0"/>
          <w:lang w:eastAsia="ru-RU"/>
          <w14:ligatures w14:val="none"/>
        </w:rPr>
        <w:lastRenderedPageBreak/>
        <w:t>truth can vary depending on context, culture, and individual perspective. This aligns with a more pragmatic or existential approach, where truth is what works or feels authentic in one’s life, rather than something fixed and universal. I think this subjective truth is not less valid but reflects the complexity of human experience.</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b/>
          <w:bCs/>
          <w:kern w:val="0"/>
          <w:lang w:eastAsia="ru-RU"/>
          <w14:ligatures w14:val="none"/>
        </w:rPr>
        <w:t>Similarities and Differences</w:t>
      </w:r>
      <w:r w:rsidRPr="00811766">
        <w:rPr>
          <w:rFonts w:ascii="Times New Roman" w:eastAsia="Times New Roman" w:hAnsi="Times New Roman" w:cs="Times New Roman"/>
          <w:kern w:val="0"/>
          <w:lang w:eastAsia="ru-RU"/>
          <w14:ligatures w14:val="none"/>
        </w:rPr>
        <w:br/>
        <w:t>Both Descartes and I recognize the importance of critical thinking and reflection in seeking truth. We agree that blindly accepting beliefs without examination is dangerous. However, our major difference lies in the nature of truth itself. Descartes argues for an absolute, universal truth that can be proven through reason alone, while I argue that truth is often contextual, shaped by personal and social factors.</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b/>
          <w:bCs/>
          <w:kern w:val="0"/>
          <w:lang w:eastAsia="ru-RU"/>
          <w14:ligatures w14:val="none"/>
        </w:rPr>
        <w:t>Arguments Against Descartes’ Absolute Truth</w:t>
      </w:r>
      <w:r w:rsidRPr="00811766">
        <w:rPr>
          <w:rFonts w:ascii="Times New Roman" w:eastAsia="Times New Roman" w:hAnsi="Times New Roman" w:cs="Times New Roman"/>
          <w:kern w:val="0"/>
          <w:lang w:eastAsia="ru-RU"/>
          <w14:ligatures w14:val="none"/>
        </w:rPr>
        <w:br/>
        <w:t>First, Descartes’ insistence on absolute certainty is unrealistic. Human perception and cognition are inherently limited and biased (Nagel, 1986). The idea that one can find a single unshakable foundation for all knowledge ignores the nuances and contradictions of lived experience. For example, people from different cultures have different truths about morality or reality, which cannot be fully reconciled under a single universal framework.</w:t>
      </w: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kern w:val="0"/>
          <w:lang w:eastAsia="ru-RU"/>
          <w14:ligatures w14:val="none"/>
        </w:rPr>
        <w:t>Second, Descartes’ reliance on reason alone discounts the role of emotion, intuition, and social interaction in shaping what we hold as true. Emotions and personal experience often provide insight that pure logic cannot capture. The meaning we find in relationships or art, for example, may not be objectively provable but is deeply true to us personally.</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kern w:val="0"/>
          <w:lang w:eastAsia="ru-RU"/>
          <w14:ligatures w14:val="none"/>
        </w:rPr>
        <w:br/>
        <w:t>From my perspective, a subjective and experiential understanding of truth better reflects human reality. It acknowledges that people live in diverse contexts and must navigate complex social and emotional landscapes. Truth as a fixed, objective entity may work well in math or science, but in everyday life, flexibility and openness to multiple truths foster empathy and growth. This approach also encourages humility, recognizing that our understanding is always partial and evolving.</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kern w:val="0"/>
          <w:lang w:eastAsia="ru-RU"/>
          <w14:ligatures w14:val="none"/>
        </w:rPr>
        <w:br/>
      </w:r>
      <w:r w:rsidRPr="00811766">
        <w:rPr>
          <w:rFonts w:ascii="Times New Roman" w:eastAsia="Times New Roman" w:hAnsi="Times New Roman" w:cs="Times New Roman"/>
          <w:kern w:val="0"/>
          <w:lang w:eastAsia="ru-RU"/>
          <w14:ligatures w14:val="none"/>
        </w:rPr>
        <w:t>To su</w:t>
      </w:r>
      <w:r w:rsidRPr="00811766">
        <w:rPr>
          <w:rFonts w:ascii="Times New Roman" w:eastAsia="Times New Roman" w:hAnsi="Times New Roman" w:cs="Times New Roman"/>
          <w:kern w:val="0"/>
          <w:lang w:val="en-GB" w:eastAsia="ru-RU"/>
          <w14:ligatures w14:val="none"/>
        </w:rPr>
        <w:t>m up</w:t>
      </w:r>
      <w:r w:rsidRPr="00811766">
        <w:rPr>
          <w:rFonts w:ascii="Times New Roman" w:eastAsia="Times New Roman" w:hAnsi="Times New Roman" w:cs="Times New Roman"/>
          <w:kern w:val="0"/>
          <w:lang w:eastAsia="ru-RU"/>
          <w14:ligatures w14:val="none"/>
        </w:rPr>
        <w:t>, while Descartes’ foundationalism offers a powerful vision of truth as certain and universal, it overlooks the rich, varied ways people experience truth in their lives. My personal philosophy embraces a more subjective, contextual view of truth, which I believe better captures the human condition. Recognizing this contrast deepens our appreciation of the many ways truth can be understood and valued.</w:t>
      </w:r>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Default="00811766" w:rsidP="00811766">
      <w:pPr>
        <w:spacing w:before="100" w:beforeAutospacing="1" w:after="100" w:afterAutospacing="1" w:line="480" w:lineRule="auto"/>
        <w:rPr>
          <w:rFonts w:ascii="Times New Roman" w:eastAsia="Times New Roman" w:hAnsi="Times New Roman" w:cs="Times New Roman"/>
          <w:b/>
          <w:bCs/>
          <w:kern w:val="0"/>
          <w:lang w:eastAsia="ru-RU"/>
          <w14:ligatures w14:val="none"/>
        </w:rPr>
      </w:pPr>
    </w:p>
    <w:p w:rsidR="00811766" w:rsidRDefault="00811766" w:rsidP="00811766">
      <w:pPr>
        <w:spacing w:before="100" w:beforeAutospacing="1" w:after="100" w:afterAutospacing="1" w:line="480" w:lineRule="auto"/>
        <w:rPr>
          <w:rFonts w:ascii="Times New Roman" w:eastAsia="Times New Roman" w:hAnsi="Times New Roman" w:cs="Times New Roman"/>
          <w:b/>
          <w:bCs/>
          <w:kern w:val="0"/>
          <w:lang w:eastAsia="ru-RU"/>
          <w14:ligatures w14:val="none"/>
        </w:rPr>
      </w:pPr>
    </w:p>
    <w:p w:rsidR="00811766" w:rsidRDefault="00811766" w:rsidP="00811766">
      <w:pPr>
        <w:spacing w:before="100" w:beforeAutospacing="1" w:after="100" w:afterAutospacing="1" w:line="480" w:lineRule="auto"/>
        <w:rPr>
          <w:rFonts w:ascii="Times New Roman" w:eastAsia="Times New Roman" w:hAnsi="Times New Roman" w:cs="Times New Roman"/>
          <w:b/>
          <w:bCs/>
          <w:kern w:val="0"/>
          <w:lang w:eastAsia="ru-RU"/>
          <w14:ligatures w14:val="none"/>
        </w:rPr>
      </w:pPr>
    </w:p>
    <w:p w:rsidR="00811766" w:rsidRDefault="00811766" w:rsidP="00811766">
      <w:pPr>
        <w:spacing w:before="100" w:beforeAutospacing="1" w:after="100" w:afterAutospacing="1" w:line="480" w:lineRule="auto"/>
        <w:rPr>
          <w:rFonts w:ascii="Times New Roman" w:eastAsia="Times New Roman" w:hAnsi="Times New Roman" w:cs="Times New Roman"/>
          <w:b/>
          <w:bCs/>
          <w:kern w:val="0"/>
          <w:lang w:eastAsia="ru-RU"/>
          <w14:ligatures w14:val="none"/>
        </w:rPr>
      </w:pPr>
    </w:p>
    <w:p w:rsidR="00811766" w:rsidRDefault="00811766" w:rsidP="00811766">
      <w:pPr>
        <w:spacing w:before="100" w:beforeAutospacing="1" w:after="100" w:afterAutospacing="1" w:line="480" w:lineRule="auto"/>
        <w:rPr>
          <w:rFonts w:ascii="Times New Roman" w:eastAsia="Times New Roman" w:hAnsi="Times New Roman" w:cs="Times New Roman"/>
          <w:b/>
          <w:bCs/>
          <w:kern w:val="0"/>
          <w:lang w:eastAsia="ru-RU"/>
          <w14:ligatures w14:val="none"/>
        </w:rPr>
      </w:pPr>
    </w:p>
    <w:p w:rsidR="00811766" w:rsidRPr="00811766" w:rsidRDefault="00811766" w:rsidP="00811766">
      <w:pPr>
        <w:spacing w:before="100" w:beforeAutospacing="1" w:after="100" w:afterAutospacing="1" w:line="480" w:lineRule="auto"/>
        <w:rPr>
          <w:rFonts w:ascii="Times New Roman" w:eastAsia="Times New Roman" w:hAnsi="Times New Roman" w:cs="Times New Roman"/>
          <w:kern w:val="0"/>
          <w:lang w:eastAsia="ru-RU"/>
          <w14:ligatures w14:val="none"/>
        </w:rPr>
      </w:pPr>
      <w:r w:rsidRPr="00811766">
        <w:rPr>
          <w:rFonts w:ascii="Times New Roman" w:eastAsia="Times New Roman" w:hAnsi="Times New Roman" w:cs="Times New Roman"/>
          <w:b/>
          <w:bCs/>
          <w:kern w:val="0"/>
          <w:lang w:eastAsia="ru-RU"/>
          <w14:ligatures w14:val="none"/>
        </w:rPr>
        <w:lastRenderedPageBreak/>
        <w:t>Reference</w:t>
      </w:r>
      <w:r w:rsidRPr="00811766">
        <w:rPr>
          <w:rFonts w:ascii="Times New Roman" w:eastAsia="Times New Roman" w:hAnsi="Times New Roman" w:cs="Times New Roman"/>
          <w:b/>
          <w:bCs/>
          <w:kern w:val="0"/>
          <w:lang w:eastAsia="ru-RU"/>
          <w14:ligatures w14:val="none"/>
        </w:rPr>
        <w:t>:</w:t>
      </w:r>
    </w:p>
    <w:p w:rsidR="00811766" w:rsidRPr="00811766" w:rsidRDefault="00811766" w:rsidP="00811766">
      <w:pPr>
        <w:numPr>
          <w:ilvl w:val="0"/>
          <w:numId w:val="2"/>
        </w:numPr>
        <w:spacing w:before="100" w:beforeAutospacing="1" w:after="100" w:afterAutospacing="1" w:line="480" w:lineRule="auto"/>
        <w:rPr>
          <w:rFonts w:ascii="Times New Roman" w:eastAsia="Times New Roman" w:hAnsi="Times New Roman" w:cs="Times New Roman"/>
          <w:color w:val="1D2125"/>
          <w:kern w:val="0"/>
          <w:lang w:eastAsia="ru-RU"/>
          <w14:ligatures w14:val="none"/>
        </w:rPr>
      </w:pPr>
      <w:r w:rsidRPr="00811766">
        <w:rPr>
          <w:rFonts w:ascii="Times New Roman" w:eastAsia="Times New Roman" w:hAnsi="Times New Roman" w:cs="Times New Roman"/>
          <w:color w:val="1D2125"/>
          <w:kern w:val="0"/>
          <w:lang w:eastAsia="ru-RU"/>
          <w14:ligatures w14:val="none"/>
        </w:rPr>
        <w:t>Morris, G. (1877). Spinoza -- A Summary Account of His Life and Teaching. The Journal of Speculative Philosophy, 11(3), p. 278-299.   Available at </w:t>
      </w:r>
      <w:hyperlink r:id="rId5" w:tgtFrame="_blank" w:history="1">
        <w:r w:rsidRPr="00811766">
          <w:rPr>
            <w:rFonts w:ascii="Times New Roman" w:eastAsia="Times New Roman" w:hAnsi="Times New Roman" w:cs="Times New Roman"/>
            <w:color w:val="830140"/>
            <w:kern w:val="0"/>
            <w:u w:val="single"/>
            <w:lang w:eastAsia="ru-RU"/>
            <w14:ligatures w14:val="none"/>
          </w:rPr>
          <w:t>https://www.jstor.org/stable/pdf/25666041.pdf</w:t>
        </w:r>
      </w:hyperlink>
    </w:p>
    <w:p w:rsidR="00811766" w:rsidRPr="00811766" w:rsidRDefault="00811766" w:rsidP="00811766">
      <w:pPr>
        <w:numPr>
          <w:ilvl w:val="0"/>
          <w:numId w:val="2"/>
        </w:numPr>
        <w:spacing w:before="100" w:beforeAutospacing="1" w:after="100" w:afterAutospacing="1" w:line="480" w:lineRule="auto"/>
        <w:rPr>
          <w:rFonts w:ascii="Times New Roman" w:eastAsia="Times New Roman" w:hAnsi="Times New Roman" w:cs="Times New Roman"/>
          <w:color w:val="1D2125"/>
          <w:kern w:val="0"/>
          <w:lang w:eastAsia="ru-RU"/>
          <w14:ligatures w14:val="none"/>
        </w:rPr>
      </w:pPr>
      <w:r w:rsidRPr="00811766">
        <w:rPr>
          <w:rFonts w:ascii="Times New Roman" w:hAnsi="Times New Roman" w:cs="Times New Roman"/>
          <w:color w:val="1D2125"/>
          <w:shd w:val="clear" w:color="auto" w:fill="FFFFFF"/>
        </w:rPr>
        <w:t>Pardi, P. (2015). What is Truth? Philosophynews.com. Available at</w:t>
      </w:r>
      <w:r w:rsidRPr="00811766">
        <w:rPr>
          <w:rStyle w:val="apple-converted-space"/>
          <w:rFonts w:ascii="Times New Roman" w:hAnsi="Times New Roman" w:cs="Times New Roman"/>
          <w:color w:val="1D2125"/>
          <w:shd w:val="clear" w:color="auto" w:fill="FFFFFF"/>
        </w:rPr>
        <w:t> </w:t>
      </w:r>
      <w:hyperlink r:id="rId6" w:history="1">
        <w:r w:rsidRPr="00811766">
          <w:rPr>
            <w:rStyle w:val="af"/>
            <w:rFonts w:ascii="Times New Roman" w:hAnsi="Times New Roman" w:cs="Times New Roman"/>
            <w:color w:val="830140"/>
          </w:rPr>
          <w:t>https://www.philosophynews.com/post/2015/01/29/What-is-Truth.aspx</w:t>
        </w:r>
      </w:hyperlink>
    </w:p>
    <w:p w:rsidR="00811766" w:rsidRPr="00811766" w:rsidRDefault="00811766" w:rsidP="00811766">
      <w:pPr>
        <w:spacing w:after="0" w:line="480" w:lineRule="auto"/>
        <w:rPr>
          <w:rFonts w:ascii="Times New Roman" w:eastAsia="Times New Roman" w:hAnsi="Times New Roman" w:cs="Times New Roman"/>
          <w:kern w:val="0"/>
          <w:lang w:eastAsia="ru-RU"/>
          <w14:ligatures w14:val="none"/>
        </w:rPr>
      </w:pPr>
    </w:p>
    <w:p w:rsidR="00811766" w:rsidRDefault="00811766"/>
    <w:sectPr w:rsidR="00811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F14DC"/>
    <w:multiLevelType w:val="multilevel"/>
    <w:tmpl w:val="BD0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D1BA9"/>
    <w:multiLevelType w:val="multilevel"/>
    <w:tmpl w:val="A56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698038">
    <w:abstractNumId w:val="0"/>
  </w:num>
  <w:num w:numId="2" w16cid:durableId="1410689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766"/>
    <w:rsid w:val="00811766"/>
    <w:rsid w:val="00837FE9"/>
  </w:rsids>
  <m:mathPr>
    <m:mathFont m:val="Cambria Math"/>
    <m:brkBin m:val="before"/>
    <m:brkBinSub m:val="--"/>
    <m:smallFrac m:val="0"/>
    <m:dispDef/>
    <m:lMargin m:val="0"/>
    <m:rMargin m:val="0"/>
    <m:defJc m:val="centerGroup"/>
    <m:wrapIndent m:val="1440"/>
    <m:intLim m:val="subSup"/>
    <m:naryLim m:val="undOvr"/>
  </m:mathPr>
  <w:themeFontLang w:val="ru-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D04E"/>
  <w15:chartTrackingRefBased/>
  <w15:docId w15:val="{6481736E-7008-B141-84E5-A820292F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1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11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1176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1176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1176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117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17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17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17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176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1176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1176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1176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1176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117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1766"/>
    <w:rPr>
      <w:rFonts w:eastAsiaTheme="majorEastAsia" w:cstheme="majorBidi"/>
      <w:color w:val="595959" w:themeColor="text1" w:themeTint="A6"/>
    </w:rPr>
  </w:style>
  <w:style w:type="character" w:customStyle="1" w:styleId="80">
    <w:name w:val="Заголовок 8 Знак"/>
    <w:basedOn w:val="a0"/>
    <w:link w:val="8"/>
    <w:uiPriority w:val="9"/>
    <w:semiHidden/>
    <w:rsid w:val="008117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1766"/>
    <w:rPr>
      <w:rFonts w:eastAsiaTheme="majorEastAsia" w:cstheme="majorBidi"/>
      <w:color w:val="272727" w:themeColor="text1" w:themeTint="D8"/>
    </w:rPr>
  </w:style>
  <w:style w:type="paragraph" w:styleId="a3">
    <w:name w:val="Title"/>
    <w:basedOn w:val="a"/>
    <w:next w:val="a"/>
    <w:link w:val="a4"/>
    <w:uiPriority w:val="10"/>
    <w:qFormat/>
    <w:rsid w:val="0081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17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7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17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1766"/>
    <w:pPr>
      <w:spacing w:before="160"/>
      <w:jc w:val="center"/>
    </w:pPr>
    <w:rPr>
      <w:i/>
      <w:iCs/>
      <w:color w:val="404040" w:themeColor="text1" w:themeTint="BF"/>
    </w:rPr>
  </w:style>
  <w:style w:type="character" w:customStyle="1" w:styleId="22">
    <w:name w:val="Цитата 2 Знак"/>
    <w:basedOn w:val="a0"/>
    <w:link w:val="21"/>
    <w:uiPriority w:val="29"/>
    <w:rsid w:val="00811766"/>
    <w:rPr>
      <w:i/>
      <w:iCs/>
      <w:color w:val="404040" w:themeColor="text1" w:themeTint="BF"/>
    </w:rPr>
  </w:style>
  <w:style w:type="paragraph" w:styleId="a7">
    <w:name w:val="List Paragraph"/>
    <w:basedOn w:val="a"/>
    <w:uiPriority w:val="34"/>
    <w:qFormat/>
    <w:rsid w:val="00811766"/>
    <w:pPr>
      <w:ind w:left="720"/>
      <w:contextualSpacing/>
    </w:pPr>
  </w:style>
  <w:style w:type="character" w:styleId="a8">
    <w:name w:val="Intense Emphasis"/>
    <w:basedOn w:val="a0"/>
    <w:uiPriority w:val="21"/>
    <w:qFormat/>
    <w:rsid w:val="00811766"/>
    <w:rPr>
      <w:i/>
      <w:iCs/>
      <w:color w:val="2F5496" w:themeColor="accent1" w:themeShade="BF"/>
    </w:rPr>
  </w:style>
  <w:style w:type="paragraph" w:styleId="a9">
    <w:name w:val="Intense Quote"/>
    <w:basedOn w:val="a"/>
    <w:next w:val="a"/>
    <w:link w:val="aa"/>
    <w:uiPriority w:val="30"/>
    <w:qFormat/>
    <w:rsid w:val="00811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11766"/>
    <w:rPr>
      <w:i/>
      <w:iCs/>
      <w:color w:val="2F5496" w:themeColor="accent1" w:themeShade="BF"/>
    </w:rPr>
  </w:style>
  <w:style w:type="character" w:styleId="ab">
    <w:name w:val="Intense Reference"/>
    <w:basedOn w:val="a0"/>
    <w:uiPriority w:val="32"/>
    <w:qFormat/>
    <w:rsid w:val="00811766"/>
    <w:rPr>
      <w:b/>
      <w:bCs/>
      <w:smallCaps/>
      <w:color w:val="2F5496" w:themeColor="accent1" w:themeShade="BF"/>
      <w:spacing w:val="5"/>
    </w:rPr>
  </w:style>
  <w:style w:type="paragraph" w:styleId="ac">
    <w:name w:val="Normal (Web)"/>
    <w:basedOn w:val="a"/>
    <w:uiPriority w:val="99"/>
    <w:semiHidden/>
    <w:unhideWhenUsed/>
    <w:rsid w:val="0081176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811766"/>
    <w:rPr>
      <w:b/>
      <w:bCs/>
    </w:rPr>
  </w:style>
  <w:style w:type="character" w:styleId="ae">
    <w:name w:val="Emphasis"/>
    <w:basedOn w:val="a0"/>
    <w:uiPriority w:val="20"/>
    <w:qFormat/>
    <w:rsid w:val="00811766"/>
    <w:rPr>
      <w:i/>
      <w:iCs/>
    </w:rPr>
  </w:style>
  <w:style w:type="character" w:styleId="af">
    <w:name w:val="Hyperlink"/>
    <w:basedOn w:val="a0"/>
    <w:uiPriority w:val="99"/>
    <w:semiHidden/>
    <w:unhideWhenUsed/>
    <w:rsid w:val="00811766"/>
    <w:rPr>
      <w:color w:val="0000FF"/>
      <w:u w:val="single"/>
    </w:rPr>
  </w:style>
  <w:style w:type="character" w:customStyle="1" w:styleId="apple-converted-space">
    <w:name w:val="apple-converted-space"/>
    <w:basedOn w:val="a0"/>
    <w:rsid w:val="00811766"/>
  </w:style>
  <w:style w:type="paragraph" w:styleId="af0">
    <w:name w:val="No Spacing"/>
    <w:uiPriority w:val="1"/>
    <w:qFormat/>
    <w:rsid w:val="00811766"/>
    <w:pPr>
      <w:spacing w:after="0" w:line="240" w:lineRule="auto"/>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766424">
      <w:bodyDiv w:val="1"/>
      <w:marLeft w:val="0"/>
      <w:marRight w:val="0"/>
      <w:marTop w:val="0"/>
      <w:marBottom w:val="0"/>
      <w:divBdr>
        <w:top w:val="none" w:sz="0" w:space="0" w:color="auto"/>
        <w:left w:val="none" w:sz="0" w:space="0" w:color="auto"/>
        <w:bottom w:val="none" w:sz="0" w:space="0" w:color="auto"/>
        <w:right w:val="none" w:sz="0" w:space="0" w:color="auto"/>
      </w:divBdr>
    </w:div>
    <w:div w:id="170085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losophynews.com/post/2015/01/29/What-is-Truth.aspx" TargetMode="External"/><Relationship Id="rId5" Type="http://schemas.openxmlformats.org/officeDocument/2006/relationships/hyperlink" Target="https://www.jstor.org/stable/pdf/25666041.pd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Dushka</dc:creator>
  <cp:keywords/>
  <dc:description/>
  <cp:lastModifiedBy>Egor Dushka</cp:lastModifiedBy>
  <cp:revision>1</cp:revision>
  <dcterms:created xsi:type="dcterms:W3CDTF">2025-05-21T22:42:00Z</dcterms:created>
  <dcterms:modified xsi:type="dcterms:W3CDTF">2025-05-21T22:46:00Z</dcterms:modified>
</cp:coreProperties>
</file>