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after="240"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p>
    <w:p>
      <w:pPr>
        <w:pStyle w:val="Default"/>
        <w:bidi w:val="0"/>
        <w:spacing w:line="480" w:lineRule="auto"/>
        <w:ind w:left="2160" w:right="0" w:firstLine="0"/>
        <w:jc w:val="left"/>
        <w:rPr>
          <w:rFonts w:ascii="Times New Roman" w:cs="Times New Roman" w:hAnsi="Times New Roman" w:eastAsia="Times New Roman"/>
          <w:sz w:val="24"/>
          <w:szCs w:val="24"/>
          <w:u w:color="000000"/>
          <w:rtl w:val="0"/>
          <w:lang w:val="en-US"/>
        </w:rPr>
      </w:pPr>
      <w:r>
        <w:rPr>
          <w:rFonts w:ascii="Times New Roman" w:hAnsi="Times New Roman"/>
          <w:sz w:val="24"/>
          <w:szCs w:val="24"/>
          <w:u w:color="000000"/>
          <w:rtl w:val="0"/>
          <w:lang w:val="en-US"/>
        </w:rPr>
        <w:t>Department of Computer Science, University of The People</w:t>
      </w: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Times 12"/>
        <w:jc w:val="center"/>
        <w:rPr>
          <w:u w:color="000000"/>
          <w:lang w:val="en-US"/>
        </w:rPr>
      </w:pPr>
      <w:r>
        <w:rPr>
          <w:u w:color="000000"/>
          <w:rtl w:val="0"/>
          <w:lang w:val="en-US"/>
        </w:rPr>
        <w:t>PHIL 1402-01 Introduction to Philosophy - AY2025-T4</w:t>
      </w: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de-DE"/>
        </w:rPr>
      </w:pPr>
      <w:r>
        <w:rPr>
          <w:rFonts w:ascii="Times New Roman" w:hAnsi="Times New Roman"/>
          <w:sz w:val="24"/>
          <w:szCs w:val="24"/>
          <w:u w:color="000000"/>
          <w:rtl w:val="0"/>
          <w:lang w:val="en-US"/>
        </w:rPr>
        <w:t>Professor Danai-Christina Naoum</w:t>
      </w:r>
    </w:p>
    <w:p>
      <w:pPr>
        <w:pStyle w:val="Times 12"/>
        <w:rPr>
          <w:u w:color="00000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p>
    <w:p>
      <w:pPr>
        <w:pStyle w:val="Default"/>
        <w:bidi w:val="0"/>
        <w:spacing w:line="480" w:lineRule="auto"/>
        <w:ind w:left="0" w:right="0" w:firstLine="0"/>
        <w:jc w:val="center"/>
        <w:rPr>
          <w:rFonts w:ascii="Times New Roman" w:cs="Times New Roman" w:hAnsi="Times New Roman" w:eastAsia="Times New Roman"/>
          <w:sz w:val="24"/>
          <w:szCs w:val="24"/>
          <w:u w:color="000000"/>
          <w:rtl w:val="0"/>
          <w:lang w:val="en-US"/>
        </w:rPr>
      </w:pPr>
      <w:r>
        <w:rPr>
          <w:rFonts w:ascii="Times New Roman" w:hAnsi="Times New Roman"/>
          <w:u w:color="000000"/>
          <w:rtl w:val="0"/>
          <w:lang w:val="en-US"/>
        </w:rPr>
        <w:t>May 7th</w:t>
      </w:r>
      <w:r>
        <w:rPr>
          <w:rFonts w:ascii="Times New Roman" w:hAnsi="Times New Roman"/>
          <w:sz w:val="24"/>
          <w:szCs w:val="24"/>
          <w:u w:color="000000"/>
          <w:rtl w:val="0"/>
          <w:lang w:val="en-US"/>
        </w:rPr>
        <w:t>, 2025</w:t>
      </w:r>
    </w:p>
    <w:p>
      <w:pPr>
        <w:pStyle w:val="Default"/>
        <w:bidi w:val="0"/>
        <w:spacing w:line="480" w:lineRule="auto"/>
        <w:ind w:left="0" w:right="0" w:firstLine="0"/>
        <w:jc w:val="center"/>
        <w:rPr>
          <w:rFonts w:ascii="Calibri" w:cs="Calibri" w:hAnsi="Calibri" w:eastAsia="Calibri"/>
          <w:sz w:val="24"/>
          <w:szCs w:val="24"/>
          <w:u w:color="000000"/>
          <w:rtl w:val="0"/>
          <w:lang w:val="en-US"/>
        </w:rPr>
      </w:pPr>
    </w:p>
    <w:p>
      <w:pPr>
        <w:pStyle w:val="Times 12"/>
        <w:spacing w:line="480" w:lineRule="auto"/>
        <w:rPr>
          <w:u w:color="000000"/>
          <w:lang w:val="en-US"/>
        </w:rPr>
      </w:pPr>
    </w:p>
    <w:p>
      <w:pPr>
        <w:pStyle w:val="Default"/>
        <w:bidi w:val="0"/>
        <w:spacing w:after="240"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The study of philosophy has often been dominated by Western voices, yet the profound insights emerging from African thought traditions offer equally compelling perspectives on existence, knowledge, and society. As a college student in Kenya, I find myself increasingly drawn to exploring these indigenous philosophical landscapes. Among the thinkers introduced this week, Kwasi Wiredu, the distinguished Ghanaian philosopher, stands out. His rigorous yet culturally sensitive approach to African philosophy, particularly his comparative analysis of concepts like personhood, morality, and community, provides a powerful lens through which to examine both my personal beliefs and the broader dynamics of Kenyan society. This paper will delve into Wiredu's core philosophical tenets, explore the intellectual journey that shaped his conclusions, and critically assess how his ideas align with or diverge from my own perspective, ultimately highlighting their profound relevance for contemporary Kenyan culture and personal application.</w:t>
      </w: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 xml:space="preserve">Kwasi Wiredu, born in Ghana and educated at both the University of Ghana and Oxford, dedicated his life to advancing contemporary African philosophy as a field of serious academic inquiry. His work is characterized by a deliberate "comparative philosophy" methodology, which, as he explains in </w:t>
      </w:r>
      <w:r>
        <w:rPr>
          <w:rFonts w:ascii="Times" w:hAnsi="Times"/>
          <w:i w:val="1"/>
          <w:iCs w:val="1"/>
          <w:sz w:val="24"/>
          <w:szCs w:val="24"/>
          <w:rtl w:val="0"/>
          <w:lang w:val="en-US"/>
        </w:rPr>
        <w:t>A Companion to African Philosophy</w:t>
      </w:r>
      <w:r>
        <w:rPr>
          <w:rFonts w:ascii="Times" w:hAnsi="Times"/>
          <w:sz w:val="24"/>
          <w:szCs w:val="24"/>
          <w:rtl w:val="0"/>
          <w:lang w:val="en-US"/>
        </w:rPr>
        <w:t xml:space="preserve">, involves examining African philosophical concepts not in isolation but in direct dialogue with Western philosophical traditions (Wiredu, 2004, p. 11). This approach stemmed from a post-colonial necessity: the challenge for African thinkers to articulate their own intellectual heritage while simultaneously engaging with global philosophical discourse. Wiredu sought to move beyond mere reaction to colonial imposition, aiming instead to demonstrate the inherent rationality and sophistication of African thought. A crucial aspect of his work was his systematic critique of what he termed "mystification" </w:t>
      </w:r>
      <w:r>
        <w:rPr>
          <w:rFonts w:ascii="Times" w:hAnsi="Times" w:hint="default"/>
          <w:sz w:val="24"/>
          <w:szCs w:val="24"/>
          <w:rtl w:val="0"/>
        </w:rPr>
        <w:t xml:space="preserve">– </w:t>
      </w:r>
      <w:r>
        <w:rPr>
          <w:rFonts w:ascii="Times" w:hAnsi="Times"/>
          <w:sz w:val="24"/>
          <w:szCs w:val="24"/>
          <w:rtl w:val="0"/>
          <w:lang w:val="en-US"/>
        </w:rPr>
        <w:t>elements of traditional thought that, in his view, relied on supernatural explanations where rational inquiry might suffice. This wasn't a rejection of all tradition, but rather a pursuit of intellectual clarity and a push for African philosophy to contribute authentically to modern global debates without being trapped in an uncritical embrace of the past or a subservient imitation of the West. His quest was for an authentic African modernity, rooted in its own intellectual resources and capable of solving contemporary problems.</w:t>
      </w:r>
    </w:p>
    <w:p>
      <w:pPr>
        <w:pStyle w:val="Default"/>
        <w:bidi w:val="0"/>
        <w:spacing w:line="480" w:lineRule="auto"/>
        <w:ind w:left="0" w:right="0" w:firstLine="0"/>
        <w:jc w:val="left"/>
        <w:rPr>
          <w:rFonts w:ascii="Times" w:cs="Times" w:hAnsi="Times" w:eastAsia="Times"/>
          <w:sz w:val="24"/>
          <w:szCs w:val="24"/>
          <w:rtl w:val="0"/>
        </w:rPr>
      </w:pPr>
    </w:p>
    <w:p>
      <w:pPr>
        <w:pStyle w:val="Default"/>
        <w:bidi w:val="0"/>
        <w:spacing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Among Wiredu's most compelling contributions is his articulation of the concept of personhood within African thought, often drawing from his Akan heritage. He argues that in many African traditions, the self is fundamentally communal rather than atomistic, a stark contrast to prevalent individualistic notions in much of Western philosophy. For the Akan, as Wiredu highlights, "being human is largely a matter of living in a community" (Wiredu, 2004, p. 13). Personhood is not merely given at birth but is something one "becomes" through active participation, moral development, and integration into the community. My experience growing up in Kenya resonates profoundly with this idea. My identity has always been intricately woven into the fabric of my family, my extended clan, and my village. Major life events</w:t>
      </w:r>
      <w:r>
        <w:rPr>
          <w:rFonts w:ascii="Times" w:hAnsi="Times" w:hint="default"/>
          <w:sz w:val="24"/>
          <w:szCs w:val="24"/>
          <w:rtl w:val="0"/>
          <w:lang w:val="en-US"/>
        </w:rPr>
        <w:t>—</w:t>
      </w:r>
      <w:r>
        <w:rPr>
          <w:rFonts w:ascii="Times" w:hAnsi="Times"/>
          <w:sz w:val="24"/>
          <w:szCs w:val="24"/>
          <w:rtl w:val="0"/>
          <w:lang w:val="en-US"/>
        </w:rPr>
        <w:t>births, weddings, funerals</w:t>
      </w:r>
      <w:r>
        <w:rPr>
          <w:rFonts w:ascii="Times" w:hAnsi="Times" w:hint="default"/>
          <w:sz w:val="24"/>
          <w:szCs w:val="24"/>
          <w:rtl w:val="0"/>
          <w:lang w:val="en-US"/>
        </w:rPr>
        <w:t>—</w:t>
      </w:r>
      <w:r>
        <w:rPr>
          <w:rFonts w:ascii="Times" w:hAnsi="Times"/>
          <w:sz w:val="24"/>
          <w:szCs w:val="24"/>
          <w:rtl w:val="0"/>
          <w:lang w:val="en-US"/>
        </w:rPr>
        <w:t xml:space="preserve">are rarely individual affairs; they are communal celebrations or periods of shared mourning, where the entire community mobilizes support. This echoes the </w:t>
      </w:r>
      <w:r>
        <w:rPr>
          <w:rFonts w:ascii="Times" w:hAnsi="Times"/>
          <w:i w:val="1"/>
          <w:iCs w:val="1"/>
          <w:sz w:val="24"/>
          <w:szCs w:val="24"/>
          <w:rtl w:val="0"/>
        </w:rPr>
        <w:t>ubuntu</w:t>
      </w:r>
      <w:r>
        <w:rPr>
          <w:rFonts w:ascii="Times" w:hAnsi="Times"/>
          <w:sz w:val="24"/>
          <w:szCs w:val="24"/>
          <w:rtl w:val="0"/>
          <w:lang w:val="en-US"/>
        </w:rPr>
        <w:t xml:space="preserve"> philosophy prevalent in many parts of Eastern and Southern Africa, often encapsulated by the Kiswahili proverb, "Mimi ni kwa sababu sisi ni" (I am because we are). My actions, whether good or bad, reflect not just on me, but on my lineage, and conversely, the strength and support of my family are integral to my own flourishing. This communal interconnectedness forms the bedrock of our social interactions, from sharing meals to raising children collectively.</w:t>
      </w:r>
    </w:p>
    <w:p>
      <w:pPr>
        <w:pStyle w:val="Default"/>
        <w:bidi w:val="0"/>
        <w:spacing w:line="480" w:lineRule="auto"/>
        <w:ind w:left="0" w:right="0" w:firstLine="0"/>
        <w:jc w:val="left"/>
        <w:rPr>
          <w:rFonts w:ascii="Times" w:cs="Times" w:hAnsi="Times" w:eastAsia="Times"/>
          <w:sz w:val="24"/>
          <w:szCs w:val="24"/>
          <w:rtl w:val="0"/>
        </w:rPr>
      </w:pPr>
    </w:p>
    <w:p>
      <w:pPr>
        <w:pStyle w:val="Default"/>
        <w:bidi w:val="0"/>
        <w:spacing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Similarly, Wiredu's insights into African morality, particularly his emphasis on consensual discourse, find deep resonance in my cultural context. He posits that ethical decision-making in many African societies often aims for consensus rather than mere majority rule or strict adherence to abstract rights (Wiredu, 2004, p. 16). The goal is to reach a resolution that genuinely incorporates the concerns of all parties, fostering harmony and preventing division. In my own family discussions, particularly those involving elders, there's a tangible effort to engage in lengthy dialogue until a broadly agreeable path is found, even if it means prolonged deliberation. This contrasts sharply with the adversarial political systems often imported from the West, which Wiredu critiques for their potential to deepen divisions rather than bridge them.</w:t>
      </w: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However, while I deeply appreciate Wiredu's focus on consensus, I also hold a nuanced perspective, particularly when considering its application in modern, diverse societies like Kenya(Udoidem, 1987). While consensus is invaluable in smaller, homogenous groups, its practical implementation on a national scale in a multi-ethnic, multi-party democracy can be challenging. In such contexts, a fervent pursuit of consensus might, at times, inadvertently suppress dissenting voices or delay crucial decisions, especially when fundamental individual rights or minority interests are at stake. Modern Kenyan youth, including myself, are often caught between valuing traditional communal harmony and aspiring for robust protection of individual freedoms and diverse expressions, which might sometimes clash with a purely consensus-driven approach.</w:t>
      </w: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Wiredu's philosophy offers powerful tools for navigating Kenya's contemporary challenges. His advocacy for consensual democracy, moving beyond the winner-takes-all model, could be a transformative approach to addressing the persistent ethnic and political tensions that sometimes plague our nation. By emphasizing sustained dialogue and genuine understanding, rather than purely adversarial competition, Wiredu's ideas provide a blueprint for a more inclusive and stable governance. This can be directly applied in my personal life: in family discussions, instead of pushing my individual viewpoint, I can strive to understand everyone's perspective and work towards a solution that benefits the collective. In university group projects, adopting a Wiredu-esque approach means actively listening to teammates, engaging in patient deliberation, and seeking common ground, fostering a more productive and harmonious learning environment. In the broader civic sphere, it encourages critical engagement with political discourse, advocating for dialogue and reconciliation over rigid partisan divides.</w:t>
      </w:r>
    </w:p>
    <w:p>
      <w:pPr>
        <w:pStyle w:val="Default"/>
        <w:bidi w:val="0"/>
        <w:spacing w:after="240" w:line="480" w:lineRule="auto"/>
        <w:ind w:left="0" w:right="0" w:firstLine="0"/>
        <w:jc w:val="left"/>
        <w:rPr>
          <w:rFonts w:ascii="Times" w:cs="Times" w:hAnsi="Times" w:eastAsia="Times"/>
          <w:sz w:val="24"/>
          <w:szCs w:val="24"/>
          <w:rtl w:val="0"/>
        </w:rPr>
      </w:pPr>
      <w:r>
        <w:rPr>
          <w:rFonts w:ascii="Times" w:hAnsi="Times"/>
          <w:sz w:val="24"/>
          <w:szCs w:val="24"/>
          <w:rtl w:val="0"/>
          <w:lang w:val="en-US"/>
        </w:rPr>
        <w:t>In conclusion, Kwasi Wiredu's philosophical contributions are not merely academic exercises; they offer a profound understanding of human experience and ethical living that is deeply rooted in African thought while engaging with universal concerns</w:t>
      </w:r>
      <w:r>
        <w:rPr>
          <w:rFonts w:ascii="Times" w:hAnsi="Times"/>
          <w:sz w:val="24"/>
          <w:szCs w:val="24"/>
          <w:rtl w:val="0"/>
          <w:lang w:val="en-US"/>
        </w:rPr>
        <w:t xml:space="preserve"> </w:t>
      </w:r>
      <w:r>
        <w:rPr>
          <w:rFonts w:ascii="Times" w:hAnsi="Times"/>
          <w:sz w:val="24"/>
          <w:szCs w:val="24"/>
          <w:rtl w:val="0"/>
          <w:lang w:val="en-US"/>
        </w:rPr>
        <w:t>(Talabi &amp; Okusanya, 2024). His emphasis on the communal nature of personhood and the pursuit of consensus in moral and political discourse resonates powerfully with my upbringing and cultural values as a Kenyan. While the practical application of some of his ideas in a large, diverse modern state presents complexities, his overarching vision provides invaluable insights for fostering social cohesion and building a more just and harmonious society. Engaging with Wiredu has enriched my understanding of philosophy as a living, breathing discipline that can directly inform how I navigate my relationships, my community, and my place in the world, proving that African philosophical voices are indeed essential to global wisdom.</w:t>
      </w:r>
    </w:p>
    <w:p>
      <w:pPr>
        <w:pStyle w:val="Default"/>
        <w:bidi w:val="0"/>
        <w:spacing w:line="480" w:lineRule="auto"/>
        <w:ind w:left="0" w:right="0" w:firstLine="0"/>
        <w:jc w:val="left"/>
        <w:rPr>
          <w:rFonts w:ascii="Times" w:cs="Times" w:hAnsi="Times" w:eastAsia="Times"/>
          <w:sz w:val="24"/>
          <w:szCs w:val="24"/>
          <w:rtl w:val="0"/>
        </w:rPr>
      </w:pPr>
    </w:p>
    <w:p>
      <w:pPr>
        <w:pStyle w:val="Default"/>
        <w:bidi w:val="0"/>
        <w:spacing w:after="240" w:line="480" w:lineRule="auto"/>
        <w:ind w:left="0" w:right="0" w:firstLine="0"/>
        <w:jc w:val="left"/>
        <w:rPr>
          <w:rFonts w:ascii="Times" w:cs="Times" w:hAnsi="Times" w:eastAsia="Times"/>
          <w:sz w:val="24"/>
          <w:szCs w:val="24"/>
          <w:rtl w:val="0"/>
        </w:rPr>
      </w:pPr>
    </w:p>
    <w:p>
      <w:pPr>
        <w:pStyle w:val="Default"/>
        <w:bidi w:val="0"/>
        <w:spacing w:after="120" w:line="480" w:lineRule="auto"/>
        <w:ind w:left="0" w:right="0" w:firstLine="0"/>
        <w:jc w:val="center"/>
        <w:rPr>
          <w:rFonts w:ascii="Times" w:cs="Times" w:hAnsi="Times" w:eastAsia="Times"/>
          <w:b w:val="1"/>
          <w:bCs w:val="1"/>
          <w:sz w:val="24"/>
          <w:szCs w:val="24"/>
          <w:rtl w:val="0"/>
        </w:rPr>
      </w:pPr>
    </w:p>
    <w:p>
      <w:pPr>
        <w:pStyle w:val="Default"/>
        <w:bidi w:val="0"/>
        <w:spacing w:after="240" w:line="480" w:lineRule="auto"/>
        <w:ind w:left="0" w:right="0" w:firstLine="0"/>
        <w:jc w:val="center"/>
        <w:rPr>
          <w:rFonts w:ascii="Times" w:cs="Times" w:hAnsi="Times" w:eastAsia="Times"/>
          <w:b w:val="1"/>
          <w:bCs w:val="1"/>
          <w:sz w:val="24"/>
          <w:szCs w:val="24"/>
          <w:rtl w:val="0"/>
        </w:rPr>
      </w:pPr>
      <w:r>
        <w:rPr>
          <w:rFonts w:ascii="Times" w:hAnsi="Times"/>
          <w:b w:val="1"/>
          <w:bCs w:val="1"/>
          <w:sz w:val="24"/>
          <w:szCs w:val="24"/>
          <w:rtl w:val="0"/>
          <w:lang w:val="en-US"/>
        </w:rPr>
        <w:t xml:space="preserve">References </w:t>
      </w:r>
    </w:p>
    <w:p>
      <w:pPr>
        <w:pStyle w:val="Default"/>
        <w:bidi w:val="0"/>
        <w:spacing w:line="640" w:lineRule="atLeast"/>
        <w:ind w:left="960" w:right="0" w:hanging="960"/>
        <w:jc w:val="left"/>
        <w:rPr>
          <w:rFonts w:ascii="Times New Roman" w:cs="Times New Roman" w:hAnsi="Times New Roman" w:eastAsia="Times New Roman"/>
          <w:sz w:val="32"/>
          <w:szCs w:val="32"/>
          <w:rtl w:val="0"/>
        </w:rPr>
      </w:pPr>
      <w:r>
        <w:rPr>
          <w:rFonts w:ascii="Times New Roman" w:hAnsi="Times New Roman"/>
          <w:sz w:val="32"/>
          <w:szCs w:val="32"/>
          <w:rtl w:val="0"/>
          <w:lang w:val="en-US"/>
        </w:rPr>
        <w:t>Talabi, J. M., &amp; Okusanya, S. O. (2024). An assessment of Kwasi Wiredu</w:t>
      </w:r>
      <w:r>
        <w:rPr>
          <w:rFonts w:ascii="Times New Roman" w:hAnsi="Times New Roman" w:hint="default"/>
          <w:sz w:val="32"/>
          <w:szCs w:val="32"/>
          <w:rtl w:val="1"/>
        </w:rPr>
        <w:t>’</w:t>
      </w:r>
      <w:r>
        <w:rPr>
          <w:rFonts w:ascii="Times New Roman" w:hAnsi="Times New Roman"/>
          <w:sz w:val="32"/>
          <w:szCs w:val="32"/>
          <w:rtl w:val="0"/>
          <w:lang w:val="en-US"/>
        </w:rPr>
        <w:t xml:space="preserve">s contributions to African philosophy of Religion. </w:t>
      </w:r>
      <w:r>
        <w:rPr>
          <w:rFonts w:ascii="Times New Roman" w:hAnsi="Times New Roman"/>
          <w:i w:val="1"/>
          <w:iCs w:val="1"/>
          <w:sz w:val="32"/>
          <w:szCs w:val="32"/>
          <w:rtl w:val="0"/>
          <w:lang w:val="en-US"/>
        </w:rPr>
        <w:t>International Journal of Current Research in the Humanities</w:t>
      </w:r>
      <w:r>
        <w:rPr>
          <w:rFonts w:ascii="Times New Roman" w:hAnsi="Times New Roman"/>
          <w:sz w:val="32"/>
          <w:szCs w:val="32"/>
          <w:rtl w:val="0"/>
        </w:rPr>
        <w:t xml:space="preserve">, </w:t>
      </w:r>
      <w:r>
        <w:rPr>
          <w:rFonts w:ascii="Times New Roman" w:hAnsi="Times New Roman"/>
          <w:i w:val="1"/>
          <w:iCs w:val="1"/>
          <w:sz w:val="32"/>
          <w:szCs w:val="32"/>
          <w:rtl w:val="0"/>
        </w:rPr>
        <w:t>27</w:t>
      </w:r>
      <w:r>
        <w:rPr>
          <w:rFonts w:ascii="Times New Roman" w:hAnsi="Times New Roman"/>
          <w:sz w:val="32"/>
          <w:szCs w:val="32"/>
          <w:rtl w:val="0"/>
        </w:rPr>
        <w:t>(1), 45</w:t>
      </w:r>
      <w:r>
        <w:rPr>
          <w:rFonts w:ascii="Times New Roman" w:hAnsi="Times New Roman" w:hint="default"/>
          <w:sz w:val="32"/>
          <w:szCs w:val="32"/>
          <w:rtl w:val="0"/>
        </w:rPr>
        <w:t>–</w:t>
      </w:r>
      <w:r>
        <w:rPr>
          <w:rFonts w:ascii="Times New Roman" w:hAnsi="Times New Roman"/>
          <w:sz w:val="32"/>
          <w:szCs w:val="32"/>
          <w:rtl w:val="0"/>
        </w:rPr>
        <w:t>53. https://doi.org/10.4314/ijcrh.v27i1.3</w:t>
      </w:r>
    </w:p>
    <w:p>
      <w:pPr>
        <w:pStyle w:val="Default"/>
        <w:bidi w:val="0"/>
        <w:spacing w:line="640" w:lineRule="atLeast"/>
        <w:ind w:left="960" w:right="0" w:hanging="960"/>
        <w:jc w:val="left"/>
        <w:rPr>
          <w:rFonts w:ascii="Times New Roman" w:cs="Times New Roman" w:hAnsi="Times New Roman" w:eastAsia="Times New Roman"/>
          <w:sz w:val="32"/>
          <w:szCs w:val="32"/>
          <w:rtl w:val="0"/>
        </w:rPr>
      </w:pPr>
      <w:r>
        <w:rPr>
          <w:rFonts w:ascii="Times New Roman" w:hAnsi="Times New Roman"/>
          <w:sz w:val="32"/>
          <w:szCs w:val="32"/>
          <w:rtl w:val="0"/>
          <w:lang w:val="en-US"/>
        </w:rPr>
        <w:t xml:space="preserve">Udoidem, S. I. (1987). Wiredu on How Not to Compare African Thought with Western Thought: A Commentary. </w:t>
      </w:r>
      <w:r>
        <w:rPr>
          <w:rFonts w:ascii="Times New Roman" w:hAnsi="Times New Roman"/>
          <w:i w:val="1"/>
          <w:iCs w:val="1"/>
          <w:sz w:val="32"/>
          <w:szCs w:val="32"/>
          <w:rtl w:val="0"/>
          <w:lang w:val="en-US"/>
        </w:rPr>
        <w:t>African Studies Review</w:t>
      </w:r>
      <w:r>
        <w:rPr>
          <w:rFonts w:ascii="Times New Roman" w:hAnsi="Times New Roman"/>
          <w:sz w:val="32"/>
          <w:szCs w:val="32"/>
          <w:rtl w:val="0"/>
        </w:rPr>
        <w:t xml:space="preserve">, </w:t>
      </w:r>
      <w:r>
        <w:rPr>
          <w:rFonts w:ascii="Times New Roman" w:hAnsi="Times New Roman"/>
          <w:i w:val="1"/>
          <w:iCs w:val="1"/>
          <w:sz w:val="32"/>
          <w:szCs w:val="32"/>
          <w:rtl w:val="0"/>
        </w:rPr>
        <w:t>30</w:t>
      </w:r>
      <w:r>
        <w:rPr>
          <w:rFonts w:ascii="Times New Roman" w:hAnsi="Times New Roman"/>
          <w:sz w:val="32"/>
          <w:szCs w:val="32"/>
          <w:rtl w:val="0"/>
        </w:rPr>
        <w:t>(1), 101. https://doi.org/10.2307/524506</w:t>
      </w:r>
    </w:p>
    <w:p>
      <w:pPr>
        <w:pStyle w:val="Default"/>
        <w:bidi w:val="0"/>
        <w:ind w:left="0" w:right="0" w:firstLine="0"/>
        <w:jc w:val="left"/>
        <w:rPr>
          <w:rFonts w:ascii="Helvetica" w:cs="Helvetica" w:hAnsi="Helvetica" w:eastAsia="Helvetica"/>
          <w:color w:val="1d2125"/>
          <w:sz w:val="18"/>
          <w:szCs w:val="18"/>
          <w:shd w:val="clear" w:color="auto" w:fill="ffffff"/>
          <w:rtl w:val="0"/>
        </w:rPr>
      </w:pPr>
      <w:r>
        <w:rPr>
          <w:rFonts w:ascii="Helvetica" w:hAnsi="Helvetica"/>
          <w:color w:val="1d2125"/>
          <w:sz w:val="18"/>
          <w:szCs w:val="18"/>
          <w:shd w:val="clear" w:color="auto" w:fill="ffffff"/>
          <w:rtl w:val="0"/>
        </w:rPr>
        <w:t xml:space="preserve">Wiredu, K. (Ed.) (2004). </w:t>
      </w:r>
      <w:r>
        <w:rPr>
          <w:rFonts w:ascii="Helvetica" w:hAnsi="Helvetica"/>
          <w:i w:val="1"/>
          <w:iCs w:val="1"/>
          <w:color w:val="1d2125"/>
          <w:sz w:val="18"/>
          <w:szCs w:val="18"/>
          <w:shd w:val="clear" w:color="auto" w:fill="ffffff"/>
          <w:rtl w:val="0"/>
          <w:lang w:val="en-US"/>
        </w:rPr>
        <w:t>A Companion of African Philosophy</w:t>
      </w:r>
      <w:r>
        <w:rPr>
          <w:rFonts w:ascii="Helvetica" w:hAnsi="Helvetica"/>
          <w:color w:val="1d2125"/>
          <w:sz w:val="18"/>
          <w:szCs w:val="18"/>
          <w:shd w:val="clear" w:color="auto" w:fill="ffffff"/>
          <w:rtl w:val="0"/>
          <w:lang w:val="en-US"/>
        </w:rPr>
        <w:t>. Blackwell Publishing: Oxford.</w:t>
      </w:r>
    </w:p>
    <w:p>
      <w:pPr>
        <w:pStyle w:val="Default"/>
        <w:bidi w:val="0"/>
        <w:ind w:left="0" w:right="0" w:firstLine="0"/>
        <w:jc w:val="left"/>
        <w:rPr>
          <w:rtl w:val="0"/>
        </w:rPr>
      </w:pPr>
      <w:r>
        <w:rPr>
          <w:rFonts w:ascii="Helvetica" w:cs="Helvetica" w:hAnsi="Helvetica" w:eastAsia="Helvetica"/>
          <w:color w:val="1d2125"/>
          <w:sz w:val="18"/>
          <w:szCs w:val="18"/>
          <w:shd w:val="clear" w:color="auto" w:fill="ffffff"/>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r>
    <w:r>
      <w:rPr/>
      <w:fldChar w:fldCharType="begin" w:fldLock="0"/>
    </w:r>
    <w:r>
      <w:instrText xml:space="preserve"> PAGE </w:instrText>
    </w:r>
    <w:r>
      <w:rPr/>
      <w:fldChar w:fldCharType="separate" w:fldLock="0"/>
    </w:r>
    <w:r>
      <w:t>6</w:t>
    </w:r>
    <w:r>
      <w:rPr/>
      <w:fldChar w:fldCharType="end" w:fldLock="0"/>
    </w:r>
    <w:r>
      <w:rPr>
        <w:rtl w:val="0"/>
        <w:lang w:val="en-US"/>
      </w:rPr>
      <w:t xml:space="preserve"> of </w:t>
    </w:r>
    <w:r>
      <w:rPr/>
      <w:fldChar w:fldCharType="begin" w:fldLock="0"/>
    </w:r>
    <w:r>
      <w:instrText xml:space="preserve"> NUMPAGES </w:instrText>
    </w:r>
    <w:r>
      <w:rPr/>
      <w:fldChar w:fldCharType="separate" w:fldLock="0"/>
    </w:r>
    <w:r>
      <w:t>6</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 w:type="paragraph" w:styleId="Times 12">
    <w:name w:val="Times 12"/>
    <w:next w:val="Times 1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