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5EAC8" w14:textId="57AB54D7" w:rsidR="000A49C7" w:rsidRPr="0094432E" w:rsidRDefault="000A49C7" w:rsidP="0094432E">
      <w:pPr>
        <w:pStyle w:val="Title"/>
        <w:spacing w:after="0" w:line="480" w:lineRule="auto"/>
        <w:jc w:val="center"/>
        <w:rPr>
          <w:rFonts w:ascii="Times New Roman" w:hAnsi="Times New Roman" w:cs="Times New Roman"/>
          <w:b/>
          <w:bCs/>
          <w:sz w:val="24"/>
          <w:szCs w:val="24"/>
          <w:lang w:val="en-US"/>
        </w:rPr>
      </w:pPr>
      <w:r w:rsidRPr="0094432E">
        <w:rPr>
          <w:rFonts w:ascii="Times New Roman" w:hAnsi="Times New Roman" w:cs="Times New Roman"/>
          <w:b/>
          <w:bCs/>
          <w:sz w:val="24"/>
          <w:szCs w:val="24"/>
          <w:lang w:val="en-US"/>
        </w:rPr>
        <w:t>The Interdependence of Public and Private Sectors in Shaping Economic Outcomes</w:t>
      </w:r>
    </w:p>
    <w:p w14:paraId="4016270B" w14:textId="77777777" w:rsidR="000A49C7" w:rsidRPr="0094432E" w:rsidRDefault="000A49C7" w:rsidP="0094432E">
      <w:pPr>
        <w:pStyle w:val="Heading1"/>
        <w:spacing w:before="0" w:after="0" w:line="480" w:lineRule="auto"/>
        <w:rPr>
          <w:rFonts w:ascii="Times New Roman" w:hAnsi="Times New Roman" w:cs="Times New Roman"/>
          <w:b/>
          <w:bCs/>
          <w:color w:val="000000" w:themeColor="text1"/>
          <w:sz w:val="24"/>
          <w:szCs w:val="24"/>
          <w:lang w:val="en-US"/>
        </w:rPr>
      </w:pPr>
      <w:r w:rsidRPr="0094432E">
        <w:rPr>
          <w:rFonts w:ascii="Times New Roman" w:hAnsi="Times New Roman" w:cs="Times New Roman"/>
          <w:b/>
          <w:bCs/>
          <w:color w:val="000000" w:themeColor="text1"/>
          <w:sz w:val="24"/>
          <w:szCs w:val="24"/>
          <w:lang w:val="en-US"/>
        </w:rPr>
        <w:t>Introduction</w:t>
      </w:r>
    </w:p>
    <w:p w14:paraId="259806C2" w14:textId="450878BE" w:rsidR="000A49C7" w:rsidRPr="0094432E" w:rsidRDefault="000A49C7" w:rsidP="0094432E">
      <w:pPr>
        <w:spacing w:line="480" w:lineRule="auto"/>
      </w:pPr>
      <w:r w:rsidRPr="0094432E">
        <w:t xml:space="preserve">The roles and responsibilities of the public and private sectors are central to understanding how economic outcomes are shaped within a market-driven economy. John Maynard Keynes emphasized that economics is not only a field of study but also a method of thinking, allowing individuals to draw accurate conclusions when evaluating complex issues. This perspective encourages us to analyze how different sectors interact to address economic challenges. In a market-driven system, the public sector typically involves government agencies and institutions responsible for creating regulations, providing public goods, and ensuring economic stability. The private sector encompasses businesses and individuals who produce, distribute, and consume goods and services. Both sectors play distinctive yet interconnected roles, with their interdependence being crucial for a well-functioning economy. </w:t>
      </w:r>
    </w:p>
    <w:p w14:paraId="699356F7" w14:textId="3134F518" w:rsidR="000A49C7" w:rsidRPr="0094432E" w:rsidRDefault="000A49C7" w:rsidP="0094432E">
      <w:pPr>
        <w:pStyle w:val="Heading2"/>
        <w:spacing w:before="0" w:after="0" w:line="480" w:lineRule="auto"/>
        <w:rPr>
          <w:rFonts w:ascii="Times New Roman" w:hAnsi="Times New Roman" w:cs="Times New Roman"/>
          <w:b/>
          <w:bCs/>
          <w:color w:val="000000" w:themeColor="text1"/>
          <w:sz w:val="24"/>
          <w:szCs w:val="24"/>
        </w:rPr>
      </w:pPr>
      <w:r w:rsidRPr="0094432E">
        <w:rPr>
          <w:rFonts w:ascii="Times New Roman" w:hAnsi="Times New Roman" w:cs="Times New Roman"/>
          <w:b/>
          <w:bCs/>
          <w:color w:val="000000" w:themeColor="text1"/>
          <w:sz w:val="24"/>
          <w:szCs w:val="24"/>
        </w:rPr>
        <w:t xml:space="preserve">Public and </w:t>
      </w:r>
      <w:r w:rsidR="00C203A1" w:rsidRPr="0094432E">
        <w:rPr>
          <w:rFonts w:ascii="Times New Roman" w:hAnsi="Times New Roman" w:cs="Times New Roman"/>
          <w:b/>
          <w:bCs/>
          <w:color w:val="000000" w:themeColor="text1"/>
          <w:sz w:val="24"/>
          <w:szCs w:val="24"/>
        </w:rPr>
        <w:t>private sector interaction</w:t>
      </w:r>
    </w:p>
    <w:p w14:paraId="1AF4E907" w14:textId="2A2B5B5E" w:rsidR="000A49C7" w:rsidRPr="0094432E" w:rsidRDefault="000A49C7" w:rsidP="0094432E">
      <w:pPr>
        <w:spacing w:line="480" w:lineRule="auto"/>
      </w:pPr>
      <w:r w:rsidRPr="0094432E">
        <w:t>Economists utilize theories and models to simplify and understand the intricate relationships between economic agents. The circular flow diagram is a foundational model that illustrates the continuous movement of resources, goods, services, and payments between households and firms</w:t>
      </w:r>
      <w:r w:rsidR="00C203A1" w:rsidRPr="0094432E">
        <w:t xml:space="preserve"> (Greenlaw, Shapiro, &amp; MacDonald, 2022)</w:t>
      </w:r>
      <w:r w:rsidRPr="0094432E">
        <w:t>. In this model, households supply labor and resources to firms and receive income in the form of wages, salaries, and benefits</w:t>
      </w:r>
      <w:r w:rsidR="00C203A1" w:rsidRPr="0094432E">
        <w:t xml:space="preserve">. </w:t>
      </w:r>
      <w:r w:rsidRPr="0094432E">
        <w:t>Firms, in turn, produce goods and services, which households purchase, generating revenue for the firms. This interaction demonstrates the foundational roles of the private sector in production and consumption and the public sector in regulating and supporting these activities. The government intervenes by providing legal frameworks, infrastructure, and policies that facilitate smooth exchanges in both the goods and labor markets</w:t>
      </w:r>
      <w:r w:rsidR="00C203A1" w:rsidRPr="0094432E">
        <w:t xml:space="preserve"> (Greenlaw et al., 2022)</w:t>
      </w:r>
      <w:r w:rsidRPr="0094432E">
        <w:t xml:space="preserve">. The circular flow model </w:t>
      </w:r>
      <w:r w:rsidRPr="0094432E">
        <w:lastRenderedPageBreak/>
        <w:t>also highlights how both sectors rely on each other for resources and stability, reinforcing the necessity of their cooperation</w:t>
      </w:r>
      <w:r w:rsidR="00C203A1" w:rsidRPr="0094432E">
        <w:t xml:space="preserve">. </w:t>
      </w:r>
    </w:p>
    <w:p w14:paraId="727D2EBB" w14:textId="632AF9B1" w:rsidR="000A49C7" w:rsidRPr="0094432E" w:rsidRDefault="000A49C7" w:rsidP="0094432E">
      <w:pPr>
        <w:pStyle w:val="Heading2"/>
        <w:spacing w:before="0" w:after="0" w:line="480" w:lineRule="auto"/>
        <w:rPr>
          <w:rFonts w:ascii="Times New Roman" w:hAnsi="Times New Roman" w:cs="Times New Roman"/>
          <w:b/>
          <w:bCs/>
          <w:color w:val="000000" w:themeColor="text1"/>
          <w:sz w:val="24"/>
          <w:szCs w:val="24"/>
        </w:rPr>
      </w:pPr>
      <w:r w:rsidRPr="0094432E">
        <w:rPr>
          <w:rFonts w:ascii="Times New Roman" w:hAnsi="Times New Roman" w:cs="Times New Roman"/>
          <w:b/>
          <w:bCs/>
          <w:color w:val="000000" w:themeColor="text1"/>
          <w:sz w:val="24"/>
          <w:szCs w:val="24"/>
        </w:rPr>
        <w:t xml:space="preserve">Practical </w:t>
      </w:r>
      <w:r w:rsidR="00C203A1" w:rsidRPr="0094432E">
        <w:rPr>
          <w:rFonts w:ascii="Times New Roman" w:hAnsi="Times New Roman" w:cs="Times New Roman"/>
          <w:b/>
          <w:bCs/>
          <w:color w:val="000000" w:themeColor="text1"/>
          <w:sz w:val="24"/>
          <w:szCs w:val="24"/>
        </w:rPr>
        <w:t>e</w:t>
      </w:r>
      <w:r w:rsidRPr="0094432E">
        <w:rPr>
          <w:rFonts w:ascii="Times New Roman" w:hAnsi="Times New Roman" w:cs="Times New Roman"/>
          <w:b/>
          <w:bCs/>
          <w:color w:val="000000" w:themeColor="text1"/>
          <w:sz w:val="24"/>
          <w:szCs w:val="24"/>
        </w:rPr>
        <w:t>xample: The U.S. CHIPS and Science Act</w:t>
      </w:r>
    </w:p>
    <w:p w14:paraId="3BD11AC3" w14:textId="68034A6E" w:rsidR="000A49C7" w:rsidRPr="0094432E" w:rsidRDefault="000A49C7" w:rsidP="0094432E">
      <w:pPr>
        <w:spacing w:line="480" w:lineRule="auto"/>
      </w:pPr>
      <w:r w:rsidRPr="0094432E">
        <w:t>A clear example of public and private sector collaboration is the U.S. CHIPS and Science Act. This initiative was established to strengthen domestic semiconductor manufacturing and research. The public sector, through government funding and policy incentives, encourages private companies to invest in advanced technology infrastructure. Private firms respond by expanding their production capacity and investing in innovation</w:t>
      </w:r>
      <w:r w:rsidR="0094432E" w:rsidRPr="0094432E">
        <w:rPr>
          <w:color w:val="000000"/>
        </w:rPr>
        <w:t xml:space="preserve"> (Congress.gov, 2021)</w:t>
      </w:r>
      <w:r w:rsidRPr="0094432E">
        <w:t>. This partnership aims to enhance national security, reduce supply chain vulnerabilities, and support economic competitiveness. The CHIPS and Science Act demonstrates how government intervention can stimulate private sector growth and innovation, while private firms contribute expertise, capital, and operational capacity. This synergy enables both sectors to address critical economic and strategic challenges that neither could accomplish independently.</w:t>
      </w:r>
    </w:p>
    <w:p w14:paraId="38566E92" w14:textId="2920BC47" w:rsidR="000A49C7" w:rsidRPr="0094432E" w:rsidRDefault="000A49C7" w:rsidP="0094432E">
      <w:pPr>
        <w:pStyle w:val="Heading2"/>
        <w:spacing w:before="0" w:after="0" w:line="480" w:lineRule="auto"/>
        <w:rPr>
          <w:rFonts w:ascii="Times New Roman" w:hAnsi="Times New Roman" w:cs="Times New Roman"/>
          <w:b/>
          <w:bCs/>
          <w:color w:val="000000" w:themeColor="text1"/>
          <w:sz w:val="24"/>
          <w:szCs w:val="24"/>
        </w:rPr>
      </w:pPr>
      <w:r w:rsidRPr="0094432E">
        <w:rPr>
          <w:rFonts w:ascii="Times New Roman" w:hAnsi="Times New Roman" w:cs="Times New Roman"/>
          <w:b/>
          <w:bCs/>
          <w:color w:val="000000" w:themeColor="text1"/>
          <w:sz w:val="24"/>
          <w:szCs w:val="24"/>
        </w:rPr>
        <w:t xml:space="preserve">Analysis of </w:t>
      </w:r>
      <w:r w:rsidR="00C203A1" w:rsidRPr="0094432E">
        <w:rPr>
          <w:rFonts w:ascii="Times New Roman" w:hAnsi="Times New Roman" w:cs="Times New Roman"/>
          <w:b/>
          <w:bCs/>
          <w:color w:val="000000" w:themeColor="text1"/>
          <w:sz w:val="24"/>
          <w:szCs w:val="24"/>
        </w:rPr>
        <w:t>interdependence and impact</w:t>
      </w:r>
    </w:p>
    <w:p w14:paraId="22FE1F4A" w14:textId="0C39C285" w:rsidR="000A49C7" w:rsidRPr="0094432E" w:rsidRDefault="000A49C7" w:rsidP="0094432E">
      <w:pPr>
        <w:spacing w:line="480" w:lineRule="auto"/>
      </w:pPr>
      <w:r w:rsidRPr="0094432E">
        <w:t xml:space="preserve">The interdependence between the public and private sectors profoundly impacts businesses, consumers, and overall economic stability. Collaborative initiatives such as the CHIPS and Science Act can lead to increased investment, job creation, and technological advancement, benefiting businesses by expanding opportunities and fostering competition. Consumers gain access to a broader range of goods and services, often at improved quality and lower prices due to increased innovation and efficiency. Economic stability is bolstered when public policies support private enterprise while addressing market failures and externalities. Effective collaboration helps mitigate risks such as supply chain disruptions or economic shocks, promoting resilience and long-term growth. Conversely, a lack of coordination between sectors </w:t>
      </w:r>
      <w:r w:rsidRPr="0094432E">
        <w:lastRenderedPageBreak/>
        <w:t>can lead to inefficiencies, market failures, or economic instability, underlining the importance of their ongoing partnershi</w:t>
      </w:r>
      <w:r w:rsidR="00C203A1" w:rsidRPr="0094432E">
        <w:t xml:space="preserve">p. </w:t>
      </w:r>
    </w:p>
    <w:p w14:paraId="6D521D67" w14:textId="77777777" w:rsidR="000A49C7" w:rsidRPr="0094432E" w:rsidRDefault="000A49C7" w:rsidP="0094432E">
      <w:pPr>
        <w:pStyle w:val="Heading2"/>
        <w:spacing w:before="0" w:after="0" w:line="480" w:lineRule="auto"/>
        <w:rPr>
          <w:rFonts w:ascii="Times New Roman" w:hAnsi="Times New Roman" w:cs="Times New Roman"/>
          <w:b/>
          <w:bCs/>
          <w:color w:val="000000" w:themeColor="text1"/>
          <w:sz w:val="24"/>
          <w:szCs w:val="24"/>
        </w:rPr>
      </w:pPr>
      <w:r w:rsidRPr="0094432E">
        <w:rPr>
          <w:rFonts w:ascii="Times New Roman" w:hAnsi="Times New Roman" w:cs="Times New Roman"/>
          <w:b/>
          <w:bCs/>
          <w:color w:val="000000" w:themeColor="text1"/>
          <w:sz w:val="24"/>
          <w:szCs w:val="24"/>
        </w:rPr>
        <w:t>Conclusion</w:t>
      </w:r>
    </w:p>
    <w:p w14:paraId="6EB7020B" w14:textId="6D54E7EB" w:rsidR="000A49C7" w:rsidRPr="0094432E" w:rsidRDefault="000A49C7" w:rsidP="0094432E">
      <w:pPr>
        <w:spacing w:line="480" w:lineRule="auto"/>
      </w:pPr>
      <w:r w:rsidRPr="0094432E">
        <w:t>In summary, the public and private sectors each have unique roles in shaping economic outcomes, but their interdependence is essential for achieving stability and growth in a market-driven economy. By applying economic theories and models, such as the circular flow diagram, we gain insight into how these sectors interact and depend on one another. Real-world policies and initiatives illustrate the tangible benefits of collaboration, which extend to businesses, consumers, and the broader economy. Recognizing and fostering this interdependence is vital for addressing contemporary economic challenges and ensuring sustainable prosperity.</w:t>
      </w:r>
    </w:p>
    <w:p w14:paraId="3FDC336A" w14:textId="77777777" w:rsidR="00C203A1" w:rsidRPr="0094432E" w:rsidRDefault="00C203A1" w:rsidP="0094432E">
      <w:pPr>
        <w:shd w:val="clear" w:color="auto" w:fill="FFFFFF"/>
        <w:spacing w:line="480" w:lineRule="auto"/>
        <w:jc w:val="center"/>
        <w:rPr>
          <w:b/>
          <w:bCs/>
          <w:color w:val="000000"/>
        </w:rPr>
      </w:pPr>
      <w:r w:rsidRPr="0094432E">
        <w:rPr>
          <w:b/>
          <w:bCs/>
          <w:color w:val="000000"/>
        </w:rPr>
        <w:t>References</w:t>
      </w:r>
    </w:p>
    <w:p w14:paraId="7DAD48F7" w14:textId="77777777" w:rsidR="00C203A1" w:rsidRPr="0094432E" w:rsidRDefault="00C203A1" w:rsidP="0094432E">
      <w:pPr>
        <w:pStyle w:val="NormalWeb"/>
        <w:shd w:val="clear" w:color="auto" w:fill="FFFFFF"/>
        <w:spacing w:before="0" w:beforeAutospacing="0" w:after="0" w:afterAutospacing="0" w:line="480" w:lineRule="auto"/>
        <w:ind w:left="720" w:right="75" w:hanging="720"/>
        <w:rPr>
          <w:color w:val="000000"/>
        </w:rPr>
      </w:pPr>
      <w:r w:rsidRPr="0094432E">
        <w:rPr>
          <w:color w:val="000000"/>
        </w:rPr>
        <w:t>Congress.gov. (2021). </w:t>
      </w:r>
      <w:r w:rsidRPr="0094432E">
        <w:rPr>
          <w:rStyle w:val="Emphasis"/>
          <w:rFonts w:eastAsiaTheme="majorEastAsia"/>
          <w:color w:val="000000"/>
        </w:rPr>
        <w:t>H.R.4346 - CHIPS and Science Act</w:t>
      </w:r>
      <w:r w:rsidRPr="0094432E">
        <w:rPr>
          <w:color w:val="000000"/>
        </w:rPr>
        <w:t> (H.R.4346). Retrieved from https://www.congress.gov/bill/117th-congress/house-bill/4346</w:t>
      </w:r>
    </w:p>
    <w:p w14:paraId="2A0A9685" w14:textId="77777777" w:rsidR="000F2096" w:rsidRDefault="00C203A1" w:rsidP="0094432E">
      <w:pPr>
        <w:pStyle w:val="NormalWeb"/>
        <w:shd w:val="clear" w:color="auto" w:fill="FFFFFF"/>
        <w:spacing w:before="0" w:beforeAutospacing="0" w:after="0" w:afterAutospacing="0" w:line="480" w:lineRule="auto"/>
        <w:ind w:left="720" w:right="75" w:hanging="720"/>
        <w:rPr>
          <w:color w:val="000000"/>
        </w:rPr>
      </w:pPr>
      <w:r w:rsidRPr="0094432E">
        <w:rPr>
          <w:color w:val="000000"/>
        </w:rPr>
        <w:t>Greenlaw S., Shapiro D., &amp; MacDonald D. (2022). </w:t>
      </w:r>
      <w:r w:rsidRPr="0094432E">
        <w:rPr>
          <w:rStyle w:val="Emphasis"/>
          <w:rFonts w:eastAsiaTheme="majorEastAsia"/>
          <w:color w:val="000000"/>
        </w:rPr>
        <w:t>Principles of Economics</w:t>
      </w:r>
      <w:r w:rsidRPr="0094432E">
        <w:rPr>
          <w:color w:val="000000"/>
        </w:rPr>
        <w:t> (13th ed.). Retrieved from https://openstax.org/details/books/principles-economics-3e</w:t>
      </w:r>
    </w:p>
    <w:p w14:paraId="4580A07C" w14:textId="77777777" w:rsidR="00C203A1" w:rsidRPr="0094432E" w:rsidRDefault="00C203A1" w:rsidP="0094432E">
      <w:pPr>
        <w:spacing w:line="480" w:lineRule="auto"/>
        <w:rPr>
          <w:rFonts w:eastAsiaTheme="minorHAnsi"/>
        </w:rPr>
      </w:pPr>
    </w:p>
    <w:p w14:paraId="5FCCE7DC" w14:textId="77777777" w:rsidR="000A49C7" w:rsidRPr="0094432E" w:rsidRDefault="000A49C7" w:rsidP="0094432E">
      <w:pPr>
        <w:spacing w:line="480" w:lineRule="auto"/>
        <w:rPr>
          <w:lang w:val="en-US"/>
        </w:rPr>
      </w:pPr>
    </w:p>
    <w:p w14:paraId="2F3E3E20" w14:textId="77777777" w:rsidR="0094432E" w:rsidRPr="0094432E" w:rsidRDefault="0094432E" w:rsidP="0094432E">
      <w:pPr>
        <w:spacing w:line="480" w:lineRule="auto"/>
        <w:rPr>
          <w:lang w:val="en-US"/>
        </w:rPr>
      </w:pPr>
    </w:p>
    <w:sectPr w:rsidR="0094432E" w:rsidRPr="009443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92D3E"/>
    <w:multiLevelType w:val="multilevel"/>
    <w:tmpl w:val="9D92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2C32F9"/>
    <w:multiLevelType w:val="multilevel"/>
    <w:tmpl w:val="726E6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1B6D2B"/>
    <w:multiLevelType w:val="multilevel"/>
    <w:tmpl w:val="610E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018A7"/>
    <w:multiLevelType w:val="multilevel"/>
    <w:tmpl w:val="EC96D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7146134">
    <w:abstractNumId w:val="2"/>
  </w:num>
  <w:num w:numId="2" w16cid:durableId="951518029">
    <w:abstractNumId w:val="0"/>
  </w:num>
  <w:num w:numId="3" w16cid:durableId="61831007">
    <w:abstractNumId w:val="1"/>
  </w:num>
  <w:num w:numId="4" w16cid:durableId="1333947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675"/>
    <w:rsid w:val="000A49C7"/>
    <w:rsid w:val="000F2096"/>
    <w:rsid w:val="00531675"/>
    <w:rsid w:val="006D6FFF"/>
    <w:rsid w:val="0094432E"/>
    <w:rsid w:val="00974313"/>
    <w:rsid w:val="00C203A1"/>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EEF48"/>
  <w15:chartTrackingRefBased/>
  <w15:docId w15:val="{E3488941-465E-0842-B527-1ED90C154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3A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3167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3167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3167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531675"/>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31675"/>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3167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3167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3167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3167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6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16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6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316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6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675"/>
    <w:rPr>
      <w:rFonts w:eastAsiaTheme="majorEastAsia" w:cstheme="majorBidi"/>
      <w:color w:val="272727" w:themeColor="text1" w:themeTint="D8"/>
    </w:rPr>
  </w:style>
  <w:style w:type="paragraph" w:styleId="Title">
    <w:name w:val="Title"/>
    <w:basedOn w:val="Normal"/>
    <w:next w:val="Normal"/>
    <w:link w:val="TitleChar"/>
    <w:uiPriority w:val="10"/>
    <w:qFormat/>
    <w:rsid w:val="0053167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31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67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31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67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31675"/>
    <w:rPr>
      <w:i/>
      <w:iCs/>
      <w:color w:val="404040" w:themeColor="text1" w:themeTint="BF"/>
    </w:rPr>
  </w:style>
  <w:style w:type="paragraph" w:styleId="ListParagraph">
    <w:name w:val="List Paragraph"/>
    <w:basedOn w:val="Normal"/>
    <w:uiPriority w:val="34"/>
    <w:qFormat/>
    <w:rsid w:val="0053167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31675"/>
    <w:rPr>
      <w:i/>
      <w:iCs/>
      <w:color w:val="0F4761" w:themeColor="accent1" w:themeShade="BF"/>
    </w:rPr>
  </w:style>
  <w:style w:type="paragraph" w:styleId="IntenseQuote">
    <w:name w:val="Intense Quote"/>
    <w:basedOn w:val="Normal"/>
    <w:next w:val="Normal"/>
    <w:link w:val="IntenseQuoteChar"/>
    <w:uiPriority w:val="30"/>
    <w:qFormat/>
    <w:rsid w:val="0053167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31675"/>
    <w:rPr>
      <w:i/>
      <w:iCs/>
      <w:color w:val="0F4761" w:themeColor="accent1" w:themeShade="BF"/>
    </w:rPr>
  </w:style>
  <w:style w:type="character" w:styleId="IntenseReference">
    <w:name w:val="Intense Reference"/>
    <w:basedOn w:val="DefaultParagraphFont"/>
    <w:uiPriority w:val="32"/>
    <w:qFormat/>
    <w:rsid w:val="00531675"/>
    <w:rPr>
      <w:b/>
      <w:bCs/>
      <w:smallCaps/>
      <w:color w:val="0F4761" w:themeColor="accent1" w:themeShade="BF"/>
      <w:spacing w:val="5"/>
    </w:rPr>
  </w:style>
  <w:style w:type="paragraph" w:styleId="NormalWeb">
    <w:name w:val="Normal (Web)"/>
    <w:basedOn w:val="Normal"/>
    <w:uiPriority w:val="99"/>
    <w:semiHidden/>
    <w:unhideWhenUsed/>
    <w:rsid w:val="00531675"/>
    <w:pPr>
      <w:spacing w:before="100" w:beforeAutospacing="1" w:after="100" w:afterAutospacing="1"/>
    </w:pPr>
  </w:style>
  <w:style w:type="character" w:styleId="Emphasis">
    <w:name w:val="Emphasis"/>
    <w:basedOn w:val="DefaultParagraphFont"/>
    <w:uiPriority w:val="20"/>
    <w:qFormat/>
    <w:rsid w:val="00531675"/>
    <w:rPr>
      <w:i/>
      <w:iCs/>
    </w:rPr>
  </w:style>
  <w:style w:type="character" w:styleId="Strong">
    <w:name w:val="Strong"/>
    <w:basedOn w:val="DefaultParagraphFont"/>
    <w:uiPriority w:val="22"/>
    <w:qFormat/>
    <w:rsid w:val="00531675"/>
    <w:rPr>
      <w:b/>
      <w:bCs/>
    </w:rPr>
  </w:style>
  <w:style w:type="character" w:customStyle="1" w:styleId="no-emphasis">
    <w:name w:val="no-emphasis"/>
    <w:basedOn w:val="DefaultParagraphFont"/>
    <w:rsid w:val="000A49C7"/>
  </w:style>
  <w:style w:type="character" w:styleId="Hyperlink">
    <w:name w:val="Hyperlink"/>
    <w:basedOn w:val="DefaultParagraphFont"/>
    <w:uiPriority w:val="99"/>
    <w:semiHidden/>
    <w:unhideWhenUsed/>
    <w:rsid w:val="000A49C7"/>
    <w:rPr>
      <w:color w:val="0000FF"/>
      <w:u w:val="single"/>
    </w:rPr>
  </w:style>
  <w:style w:type="character" w:customStyle="1" w:styleId="os-title-label">
    <w:name w:val="os-title-label"/>
    <w:basedOn w:val="DefaultParagraphFont"/>
    <w:rsid w:val="000A49C7"/>
  </w:style>
  <w:style w:type="character" w:customStyle="1" w:styleId="os-number">
    <w:name w:val="os-number"/>
    <w:basedOn w:val="DefaultParagraphFont"/>
    <w:rsid w:val="000A49C7"/>
  </w:style>
  <w:style w:type="character" w:customStyle="1" w:styleId="os-title">
    <w:name w:val="os-title"/>
    <w:basedOn w:val="DefaultParagraphFont"/>
    <w:rsid w:val="000A49C7"/>
  </w:style>
  <w:style w:type="character" w:customStyle="1" w:styleId="os-caption">
    <w:name w:val="os-caption"/>
    <w:basedOn w:val="DefaultParagraphFont"/>
    <w:rsid w:val="000A4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2025-11-19T11:13:00Z</dcterms:created>
  <dcterms:modified xsi:type="dcterms:W3CDTF">2025-11-19T21:33:00Z</dcterms:modified>
</cp:coreProperties>
</file>