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3CCC8" w14:textId="77777777" w:rsidR="00E37354" w:rsidRPr="00934493" w:rsidRDefault="00E37354" w:rsidP="00E37354">
      <w:pPr>
        <w:spacing w:after="0"/>
        <w:jc w:val="center"/>
        <w:rPr>
          <w:rFonts w:ascii="Times New Roman" w:hAnsi="Times New Roman" w:cs="Times New Roman"/>
          <w:b/>
          <w:sz w:val="24"/>
          <w:szCs w:val="24"/>
          <w:lang w:val="en-US"/>
        </w:rPr>
      </w:pPr>
    </w:p>
    <w:p w14:paraId="03AF9436" w14:textId="77777777" w:rsidR="00E37354" w:rsidRPr="00934493" w:rsidRDefault="00E37354" w:rsidP="00E37354">
      <w:pPr>
        <w:spacing w:after="0"/>
        <w:jc w:val="center"/>
        <w:rPr>
          <w:rFonts w:ascii="Times New Roman" w:hAnsi="Times New Roman" w:cs="Times New Roman"/>
          <w:b/>
          <w:sz w:val="24"/>
          <w:szCs w:val="24"/>
          <w:lang w:val="en-US"/>
        </w:rPr>
      </w:pPr>
    </w:p>
    <w:p w14:paraId="76CE752F" w14:textId="77777777" w:rsidR="00E37354" w:rsidRPr="00934493" w:rsidRDefault="00E37354" w:rsidP="00E37354">
      <w:pPr>
        <w:spacing w:after="0"/>
        <w:jc w:val="center"/>
        <w:rPr>
          <w:rFonts w:ascii="Times New Roman" w:hAnsi="Times New Roman" w:cs="Times New Roman"/>
          <w:b/>
          <w:sz w:val="24"/>
          <w:szCs w:val="24"/>
          <w:lang w:val="en-US"/>
        </w:rPr>
      </w:pPr>
    </w:p>
    <w:p w14:paraId="691238C3" w14:textId="77777777" w:rsidR="00E37354" w:rsidRPr="00934493" w:rsidRDefault="00E37354" w:rsidP="00E37354">
      <w:pPr>
        <w:spacing w:after="0"/>
        <w:jc w:val="center"/>
        <w:rPr>
          <w:rFonts w:ascii="Times New Roman" w:hAnsi="Times New Roman" w:cs="Times New Roman"/>
          <w:b/>
          <w:sz w:val="24"/>
          <w:szCs w:val="24"/>
          <w:lang w:val="en-US"/>
        </w:rPr>
      </w:pPr>
    </w:p>
    <w:p w14:paraId="7467F3DE" w14:textId="77777777" w:rsidR="00E37354" w:rsidRPr="00934493" w:rsidRDefault="00E37354" w:rsidP="00E37354">
      <w:pPr>
        <w:spacing w:after="0"/>
        <w:jc w:val="center"/>
        <w:rPr>
          <w:rFonts w:ascii="Times New Roman" w:hAnsi="Times New Roman" w:cs="Times New Roman"/>
          <w:b/>
          <w:sz w:val="24"/>
          <w:szCs w:val="24"/>
          <w:lang w:val="en-US"/>
        </w:rPr>
      </w:pPr>
    </w:p>
    <w:p w14:paraId="60A65651" w14:textId="5424CCC4" w:rsidR="00E37354" w:rsidRPr="00934493" w:rsidRDefault="00934493" w:rsidP="00E37354">
      <w:pPr>
        <w:spacing w:after="0"/>
        <w:jc w:val="center"/>
        <w:rPr>
          <w:rFonts w:ascii="Times New Roman" w:hAnsi="Times New Roman" w:cs="Times New Roman"/>
          <w:b/>
          <w:sz w:val="24"/>
          <w:szCs w:val="24"/>
        </w:rPr>
      </w:pPr>
      <w:bookmarkStart w:id="0" w:name="_Hlk138965053"/>
      <w:r w:rsidRPr="00934493">
        <w:rPr>
          <w:rFonts w:ascii="Times New Roman" w:hAnsi="Times New Roman" w:cs="Times New Roman"/>
          <w:b/>
          <w:sz w:val="24"/>
          <w:szCs w:val="24"/>
          <w:lang w:val="en-US"/>
        </w:rPr>
        <w:t>University's Undergraduate Policies</w:t>
      </w:r>
    </w:p>
    <w:bookmarkEnd w:id="0"/>
    <w:p w14:paraId="684A4514" w14:textId="77777777" w:rsidR="00E37354" w:rsidRPr="00934493" w:rsidRDefault="00E37354" w:rsidP="00E37354">
      <w:pPr>
        <w:spacing w:after="0"/>
        <w:jc w:val="center"/>
        <w:rPr>
          <w:rFonts w:ascii="Times New Roman" w:hAnsi="Times New Roman" w:cs="Times New Roman"/>
          <w:b/>
          <w:sz w:val="24"/>
          <w:szCs w:val="24"/>
        </w:rPr>
      </w:pPr>
    </w:p>
    <w:p w14:paraId="04490070" w14:textId="77777777" w:rsidR="00E37354" w:rsidRPr="00934493" w:rsidRDefault="00E37354" w:rsidP="00E37354">
      <w:pPr>
        <w:spacing w:after="0"/>
        <w:jc w:val="center"/>
        <w:rPr>
          <w:rFonts w:ascii="Times New Roman" w:hAnsi="Times New Roman" w:cs="Times New Roman"/>
          <w:b/>
          <w:sz w:val="24"/>
          <w:szCs w:val="24"/>
        </w:rPr>
      </w:pPr>
    </w:p>
    <w:p w14:paraId="7FA278F0" w14:textId="77777777" w:rsidR="00E37354" w:rsidRPr="00934493" w:rsidRDefault="00E37354" w:rsidP="00E37354">
      <w:pPr>
        <w:spacing w:after="0"/>
        <w:jc w:val="center"/>
        <w:rPr>
          <w:rFonts w:ascii="Times New Roman" w:hAnsi="Times New Roman" w:cs="Times New Roman"/>
          <w:b/>
          <w:sz w:val="24"/>
          <w:szCs w:val="24"/>
        </w:rPr>
      </w:pPr>
    </w:p>
    <w:p w14:paraId="17068E7E" w14:textId="77777777" w:rsidR="00E37354" w:rsidRPr="00934493" w:rsidRDefault="00E37354" w:rsidP="00E37354">
      <w:pPr>
        <w:spacing w:after="0"/>
        <w:jc w:val="center"/>
        <w:rPr>
          <w:rFonts w:ascii="Times New Roman" w:hAnsi="Times New Roman" w:cs="Times New Roman"/>
          <w:sz w:val="24"/>
          <w:szCs w:val="24"/>
        </w:rPr>
      </w:pPr>
      <w:r w:rsidRPr="00934493">
        <w:rPr>
          <w:rFonts w:ascii="Times New Roman" w:hAnsi="Times New Roman" w:cs="Times New Roman"/>
          <w:sz w:val="24"/>
          <w:szCs w:val="24"/>
        </w:rPr>
        <w:t>Godfrey Ouma</w:t>
      </w:r>
    </w:p>
    <w:p w14:paraId="719542A0" w14:textId="77777777" w:rsidR="00E37354" w:rsidRPr="00934493" w:rsidRDefault="00E37354" w:rsidP="00E37354">
      <w:pPr>
        <w:spacing w:after="0"/>
        <w:jc w:val="center"/>
        <w:rPr>
          <w:rFonts w:ascii="Times New Roman" w:hAnsi="Times New Roman" w:cs="Times New Roman"/>
          <w:sz w:val="24"/>
          <w:szCs w:val="24"/>
        </w:rPr>
      </w:pPr>
      <w:r w:rsidRPr="00934493">
        <w:rPr>
          <w:rFonts w:ascii="Times New Roman" w:hAnsi="Times New Roman" w:cs="Times New Roman"/>
          <w:sz w:val="24"/>
          <w:szCs w:val="24"/>
        </w:rPr>
        <w:t>University of the People</w:t>
      </w:r>
    </w:p>
    <w:p w14:paraId="0629DF93" w14:textId="77777777" w:rsidR="00E37354" w:rsidRPr="00934493" w:rsidRDefault="00E37354" w:rsidP="00E37354">
      <w:pPr>
        <w:spacing w:after="0"/>
        <w:jc w:val="center"/>
        <w:rPr>
          <w:rFonts w:ascii="Times New Roman" w:hAnsi="Times New Roman" w:cs="Times New Roman"/>
          <w:sz w:val="24"/>
          <w:szCs w:val="24"/>
        </w:rPr>
      </w:pPr>
      <w:r w:rsidRPr="00934493">
        <w:rPr>
          <w:rFonts w:ascii="Times New Roman" w:hAnsi="Times New Roman" w:cs="Times New Roman"/>
          <w:sz w:val="24"/>
          <w:szCs w:val="24"/>
        </w:rPr>
        <w:t>UNIV 1001-01</w:t>
      </w:r>
      <w:r w:rsidRPr="00934493">
        <w:rPr>
          <w:rFonts w:ascii="Times New Roman" w:hAnsi="Times New Roman" w:cs="Times New Roman"/>
          <w:sz w:val="24"/>
          <w:szCs w:val="24"/>
          <w:lang w:val="en-US"/>
        </w:rPr>
        <w:t xml:space="preserve">: </w:t>
      </w:r>
      <w:r w:rsidRPr="00934493">
        <w:rPr>
          <w:rFonts w:ascii="Times New Roman" w:hAnsi="Times New Roman" w:cs="Times New Roman"/>
          <w:sz w:val="24"/>
          <w:szCs w:val="24"/>
        </w:rPr>
        <w:t>Online Education Strategies</w:t>
      </w:r>
    </w:p>
    <w:p w14:paraId="0F72D02A" w14:textId="77777777" w:rsidR="00E37354" w:rsidRPr="00934493" w:rsidRDefault="00E37354" w:rsidP="00E37354">
      <w:pPr>
        <w:spacing w:after="0"/>
        <w:jc w:val="center"/>
        <w:rPr>
          <w:rFonts w:ascii="Times New Roman" w:hAnsi="Times New Roman" w:cs="Times New Roman"/>
          <w:sz w:val="24"/>
          <w:szCs w:val="24"/>
        </w:rPr>
      </w:pPr>
      <w:proofErr w:type="spellStart"/>
      <w:r w:rsidRPr="00934493">
        <w:rPr>
          <w:rFonts w:ascii="Times New Roman" w:hAnsi="Times New Roman" w:cs="Times New Roman"/>
          <w:sz w:val="24"/>
          <w:szCs w:val="24"/>
        </w:rPr>
        <w:t>Nadija</w:t>
      </w:r>
      <w:proofErr w:type="spellEnd"/>
      <w:r w:rsidRPr="00934493">
        <w:rPr>
          <w:rFonts w:ascii="Times New Roman" w:hAnsi="Times New Roman" w:cs="Times New Roman"/>
          <w:sz w:val="24"/>
          <w:szCs w:val="24"/>
        </w:rPr>
        <w:t xml:space="preserve"> Kovacevic</w:t>
      </w:r>
    </w:p>
    <w:p w14:paraId="42A892DB" w14:textId="28FA1421" w:rsidR="00E37354" w:rsidRPr="00934493" w:rsidRDefault="00E37354" w:rsidP="00E37354">
      <w:pPr>
        <w:spacing w:after="0"/>
        <w:jc w:val="center"/>
        <w:rPr>
          <w:rFonts w:ascii="Times New Roman" w:hAnsi="Times New Roman" w:cs="Times New Roman"/>
          <w:sz w:val="24"/>
          <w:szCs w:val="24"/>
        </w:rPr>
      </w:pPr>
      <w:r w:rsidRPr="00934493">
        <w:rPr>
          <w:rFonts w:ascii="Times New Roman" w:hAnsi="Times New Roman" w:cs="Times New Roman"/>
          <w:sz w:val="24"/>
          <w:szCs w:val="24"/>
        </w:rPr>
        <w:t>June 2</w:t>
      </w:r>
      <w:r w:rsidRPr="00934493">
        <w:rPr>
          <w:rFonts w:ascii="Times New Roman" w:hAnsi="Times New Roman" w:cs="Times New Roman"/>
          <w:sz w:val="24"/>
          <w:szCs w:val="24"/>
          <w:lang w:val="en-US"/>
        </w:rPr>
        <w:t>9</w:t>
      </w:r>
      <w:r w:rsidRPr="00934493">
        <w:rPr>
          <w:rFonts w:ascii="Times New Roman" w:hAnsi="Times New Roman" w:cs="Times New Roman"/>
          <w:sz w:val="24"/>
          <w:szCs w:val="24"/>
        </w:rPr>
        <w:t>, 2023</w:t>
      </w:r>
    </w:p>
    <w:p w14:paraId="5816ACDB" w14:textId="77777777" w:rsidR="00E37354" w:rsidRPr="00934493" w:rsidRDefault="00E37354" w:rsidP="00E37354">
      <w:pPr>
        <w:spacing w:after="0"/>
        <w:jc w:val="center"/>
        <w:rPr>
          <w:rFonts w:ascii="Times New Roman" w:hAnsi="Times New Roman" w:cs="Times New Roman"/>
          <w:sz w:val="24"/>
          <w:szCs w:val="24"/>
        </w:rPr>
      </w:pPr>
    </w:p>
    <w:p w14:paraId="78F22A77" w14:textId="77777777" w:rsidR="00E37354" w:rsidRPr="00934493" w:rsidRDefault="00E37354" w:rsidP="00E37354">
      <w:pPr>
        <w:spacing w:after="0"/>
        <w:jc w:val="center"/>
        <w:rPr>
          <w:rFonts w:ascii="Times New Roman" w:hAnsi="Times New Roman" w:cs="Times New Roman"/>
          <w:sz w:val="24"/>
          <w:szCs w:val="24"/>
        </w:rPr>
      </w:pPr>
    </w:p>
    <w:p w14:paraId="0292EC57" w14:textId="77777777" w:rsidR="00934493" w:rsidRPr="00934493" w:rsidRDefault="00934493" w:rsidP="00E37354">
      <w:pPr>
        <w:spacing w:after="0"/>
        <w:jc w:val="center"/>
        <w:rPr>
          <w:rFonts w:ascii="Times New Roman" w:hAnsi="Times New Roman" w:cs="Times New Roman"/>
          <w:sz w:val="24"/>
          <w:szCs w:val="24"/>
        </w:rPr>
      </w:pPr>
    </w:p>
    <w:p w14:paraId="57F4E1F5" w14:textId="77777777" w:rsidR="00934493" w:rsidRPr="00934493" w:rsidRDefault="00934493" w:rsidP="00E37354">
      <w:pPr>
        <w:spacing w:after="0"/>
        <w:jc w:val="center"/>
        <w:rPr>
          <w:rFonts w:ascii="Times New Roman" w:hAnsi="Times New Roman" w:cs="Times New Roman"/>
          <w:sz w:val="24"/>
          <w:szCs w:val="24"/>
        </w:rPr>
      </w:pPr>
    </w:p>
    <w:p w14:paraId="0FE78988" w14:textId="77777777" w:rsidR="00934493" w:rsidRPr="00934493" w:rsidRDefault="00934493" w:rsidP="00E37354">
      <w:pPr>
        <w:spacing w:after="0"/>
        <w:jc w:val="center"/>
        <w:rPr>
          <w:rFonts w:ascii="Times New Roman" w:hAnsi="Times New Roman" w:cs="Times New Roman"/>
          <w:sz w:val="24"/>
          <w:szCs w:val="24"/>
        </w:rPr>
      </w:pPr>
    </w:p>
    <w:p w14:paraId="04E39037" w14:textId="77777777" w:rsidR="00934493" w:rsidRPr="00934493" w:rsidRDefault="00934493" w:rsidP="00E37354">
      <w:pPr>
        <w:spacing w:after="0"/>
        <w:jc w:val="center"/>
        <w:rPr>
          <w:rFonts w:ascii="Times New Roman" w:hAnsi="Times New Roman" w:cs="Times New Roman"/>
          <w:sz w:val="24"/>
          <w:szCs w:val="24"/>
        </w:rPr>
      </w:pPr>
    </w:p>
    <w:p w14:paraId="54F4DD41" w14:textId="77777777" w:rsidR="00934493" w:rsidRPr="00934493" w:rsidRDefault="00934493" w:rsidP="00E37354">
      <w:pPr>
        <w:spacing w:after="0"/>
        <w:jc w:val="center"/>
        <w:rPr>
          <w:rFonts w:ascii="Times New Roman" w:hAnsi="Times New Roman" w:cs="Times New Roman"/>
          <w:sz w:val="24"/>
          <w:szCs w:val="24"/>
        </w:rPr>
      </w:pPr>
    </w:p>
    <w:p w14:paraId="2B5E315B" w14:textId="77777777" w:rsidR="00934493" w:rsidRPr="00934493" w:rsidRDefault="00934493" w:rsidP="00E37354">
      <w:pPr>
        <w:spacing w:after="0"/>
        <w:jc w:val="center"/>
        <w:rPr>
          <w:rFonts w:ascii="Times New Roman" w:hAnsi="Times New Roman" w:cs="Times New Roman"/>
          <w:sz w:val="24"/>
          <w:szCs w:val="24"/>
        </w:rPr>
      </w:pPr>
    </w:p>
    <w:p w14:paraId="080A31B9" w14:textId="77777777" w:rsidR="00934493" w:rsidRPr="00934493" w:rsidRDefault="00934493" w:rsidP="00E37354">
      <w:pPr>
        <w:spacing w:after="0"/>
        <w:jc w:val="center"/>
        <w:rPr>
          <w:rFonts w:ascii="Times New Roman" w:hAnsi="Times New Roman" w:cs="Times New Roman"/>
          <w:sz w:val="24"/>
          <w:szCs w:val="24"/>
        </w:rPr>
      </w:pPr>
    </w:p>
    <w:p w14:paraId="5D67E79E" w14:textId="77777777" w:rsidR="00934493" w:rsidRPr="00934493" w:rsidRDefault="00934493" w:rsidP="00E37354">
      <w:pPr>
        <w:spacing w:after="0"/>
        <w:jc w:val="center"/>
        <w:rPr>
          <w:rFonts w:ascii="Times New Roman" w:hAnsi="Times New Roman" w:cs="Times New Roman"/>
          <w:sz w:val="24"/>
          <w:szCs w:val="24"/>
        </w:rPr>
      </w:pPr>
    </w:p>
    <w:p w14:paraId="7D54206C" w14:textId="77777777" w:rsidR="00E37354" w:rsidRPr="00934493" w:rsidRDefault="00E37354" w:rsidP="00E37354">
      <w:pPr>
        <w:spacing w:after="0"/>
        <w:jc w:val="center"/>
        <w:rPr>
          <w:rFonts w:ascii="Times New Roman" w:hAnsi="Times New Roman" w:cs="Times New Roman"/>
          <w:sz w:val="24"/>
          <w:szCs w:val="24"/>
        </w:rPr>
      </w:pPr>
    </w:p>
    <w:p w14:paraId="681227CD" w14:textId="77777777" w:rsidR="00AB4520" w:rsidRDefault="00AB4520" w:rsidP="00AB4520">
      <w:pPr>
        <w:pStyle w:val="NormalWeb"/>
        <w:spacing w:before="0" w:beforeAutospacing="0" w:after="0" w:afterAutospacing="0" w:line="480" w:lineRule="auto"/>
        <w:jc w:val="center"/>
        <w:rPr>
          <w:color w:val="0E101A"/>
        </w:rPr>
      </w:pPr>
      <w:r>
        <w:rPr>
          <w:rStyle w:val="Strong"/>
          <w:color w:val="0E101A"/>
        </w:rPr>
        <w:lastRenderedPageBreak/>
        <w:t>University's Undergraduate Policies</w:t>
      </w:r>
    </w:p>
    <w:p w14:paraId="1B8DE241" w14:textId="77777777" w:rsidR="00AB4520" w:rsidRDefault="00AB4520" w:rsidP="00AB4520">
      <w:pPr>
        <w:pStyle w:val="NormalWeb"/>
        <w:spacing w:before="0" w:beforeAutospacing="0" w:after="0" w:afterAutospacing="0" w:line="480" w:lineRule="auto"/>
        <w:ind w:firstLine="720"/>
        <w:rPr>
          <w:color w:val="0E101A"/>
        </w:rPr>
      </w:pPr>
      <w:r>
        <w:rPr>
          <w:color w:val="0E101A"/>
        </w:rPr>
        <w:t>Regardless of their backgrounds or circumstances, the University of the People is committed to giving students from all walks of life a top-notch education. The university has built a complete set of policies to safeguard the success and well-being of its undergraduate students because it is an online institution dedicated to accessible education. Two of the university's undergraduate policies are diversity, inclusivity, and non-discrimination.</w:t>
      </w:r>
      <w:r>
        <w:rPr>
          <w:rStyle w:val="Strong"/>
          <w:color w:val="0E101A"/>
        </w:rPr>
        <w:t> </w:t>
      </w:r>
    </w:p>
    <w:p w14:paraId="2D2D97FA" w14:textId="77777777" w:rsidR="00AB4520" w:rsidRDefault="00AB4520" w:rsidP="00AB4520">
      <w:pPr>
        <w:pStyle w:val="NormalWeb"/>
        <w:spacing w:before="0" w:beforeAutospacing="0" w:after="0" w:afterAutospacing="0" w:line="480" w:lineRule="auto"/>
        <w:rPr>
          <w:color w:val="0E101A"/>
        </w:rPr>
      </w:pPr>
      <w:r>
        <w:rPr>
          <w:rStyle w:val="Strong"/>
          <w:color w:val="0E101A"/>
        </w:rPr>
        <w:t>Diversity and Inclusivity Policies</w:t>
      </w:r>
    </w:p>
    <w:p w14:paraId="492C2CC8" w14:textId="77777777" w:rsidR="00AB4520" w:rsidRDefault="00AB4520" w:rsidP="00AB4520">
      <w:pPr>
        <w:pStyle w:val="NormalWeb"/>
        <w:spacing w:before="0" w:beforeAutospacing="0" w:after="0" w:afterAutospacing="0" w:line="480" w:lineRule="auto"/>
        <w:ind w:firstLine="720"/>
        <w:rPr>
          <w:color w:val="0E101A"/>
        </w:rPr>
      </w:pPr>
      <w:r>
        <w:rPr>
          <w:color w:val="0E101A"/>
        </w:rPr>
        <w:t>The University of the People is dedicated to promoting an inclusive and diverse learning environment. This policy strongly emphasizes the significance of fostering a community that values and respects the differences and similarities among its students (University of the People, 2023). It encourages multiculturalism and guarantees that all competent individuals, regardless of background, can access academic programs, educational services, and career prospects (University of the People, 2023). This policy promotes diversity and encourages students to interact in a welcoming environment.</w:t>
      </w:r>
    </w:p>
    <w:p w14:paraId="3EBEE220" w14:textId="77777777" w:rsidR="00AB4520" w:rsidRDefault="00AB4520" w:rsidP="00AB4520">
      <w:pPr>
        <w:pStyle w:val="NormalWeb"/>
        <w:spacing w:before="0" w:beforeAutospacing="0" w:after="0" w:afterAutospacing="0" w:line="480" w:lineRule="auto"/>
        <w:rPr>
          <w:color w:val="0E101A"/>
        </w:rPr>
      </w:pPr>
      <w:r>
        <w:rPr>
          <w:color w:val="0E101A"/>
        </w:rPr>
        <w:t> </w:t>
      </w:r>
      <w:r>
        <w:rPr>
          <w:rStyle w:val="Strong"/>
          <w:color w:val="0E101A"/>
        </w:rPr>
        <w:t>Non-Discrimination Policy</w:t>
      </w:r>
    </w:p>
    <w:p w14:paraId="3BF5CDED" w14:textId="77777777" w:rsidR="00AB4520" w:rsidRDefault="00AB4520" w:rsidP="00AB4520">
      <w:pPr>
        <w:pStyle w:val="NormalWeb"/>
        <w:spacing w:before="0" w:beforeAutospacing="0" w:after="0" w:afterAutospacing="0" w:line="480" w:lineRule="auto"/>
        <w:ind w:firstLine="720"/>
        <w:rPr>
          <w:color w:val="0E101A"/>
        </w:rPr>
      </w:pPr>
      <w:r>
        <w:rPr>
          <w:color w:val="0E101A"/>
        </w:rPr>
        <w:t>The University of the People upholds a non-discrimination policy, guaranteeing equal opportunity for everyone. It is unlawful to discriminate against anyone based on protected characteristics such as race, color, sex, religion, national origin, age, handicap, sexual orientation, gender identity, or veteran status (University of the People, 2023). The institution aims to create a space free from harassment and unjust treatment by abiding by federal and state non-discrimination, equal opportunity, and affirmative action legislation (University of the People, 2023). Fair treatment and equal access to activities and programs for education and employment are guaranteed by this policy.</w:t>
      </w:r>
    </w:p>
    <w:p w14:paraId="5FE9D0F1" w14:textId="77777777" w:rsidR="00AB4520" w:rsidRDefault="00AB4520" w:rsidP="00AB4520">
      <w:pPr>
        <w:pStyle w:val="NormalWeb"/>
        <w:spacing w:before="0" w:beforeAutospacing="0" w:after="0" w:afterAutospacing="0" w:line="480" w:lineRule="auto"/>
        <w:rPr>
          <w:color w:val="0E101A"/>
        </w:rPr>
      </w:pPr>
      <w:r>
        <w:rPr>
          <w:rStyle w:val="Strong"/>
          <w:color w:val="0E101A"/>
        </w:rPr>
        <w:t>Importance of University's Undergraduate Policies</w:t>
      </w:r>
    </w:p>
    <w:p w14:paraId="28019135" w14:textId="77777777" w:rsidR="00AB4520" w:rsidRDefault="00AB4520" w:rsidP="00AB4520">
      <w:pPr>
        <w:pStyle w:val="NormalWeb"/>
        <w:spacing w:before="0" w:beforeAutospacing="0" w:after="0" w:afterAutospacing="0" w:line="480" w:lineRule="auto"/>
        <w:ind w:firstLine="720"/>
        <w:rPr>
          <w:color w:val="0E101A"/>
        </w:rPr>
      </w:pPr>
      <w:r>
        <w:rPr>
          <w:color w:val="0E101A"/>
        </w:rPr>
        <w:lastRenderedPageBreak/>
        <w:t>Diversity and inclusivity are essential to fostering a vibrant and active learning environment in a university setting. Students can extend their viewpoints and develop a deeper grasp of the world by encouraging awareness, understanding, and respect for differences. The educational process is improved by inclusivity because it encourages critical thinking, collaboration, and teamwork. It gives students the tools they need for successful communication and teamwork to succeed in various industries.</w:t>
      </w:r>
    </w:p>
    <w:p w14:paraId="5F2C680F" w14:textId="77777777" w:rsidR="00AB4520" w:rsidRDefault="00AB4520" w:rsidP="00AB4520">
      <w:pPr>
        <w:pStyle w:val="NormalWeb"/>
        <w:spacing w:before="0" w:beforeAutospacing="0" w:after="0" w:afterAutospacing="0" w:line="480" w:lineRule="auto"/>
        <w:ind w:firstLine="720"/>
        <w:rPr>
          <w:color w:val="0E101A"/>
        </w:rPr>
      </w:pPr>
      <w:r>
        <w:rPr>
          <w:color w:val="0E101A"/>
        </w:rPr>
        <w:t>Moreover, the non-discrimination policy gives every student an equal chance to achieve academically and professionally. The institution creates a secure and encouraging atmosphere for everyone, regardless of history or traits, by outlawing discrimination and harassment. Students can concentrate on their academics without worrying about bias or prejudice because of this policy's encouragement of fairness and equitable treatment. It fosters a climate of equality and respect, crucial for creating a stimulating learning environment and preparing pupils for a multicultural and inclusive society.</w:t>
      </w:r>
    </w:p>
    <w:p w14:paraId="45A0DE11" w14:textId="77777777" w:rsidR="00AB4520" w:rsidRDefault="00AB4520" w:rsidP="00AB4520">
      <w:pPr>
        <w:pStyle w:val="NormalWeb"/>
        <w:spacing w:before="0" w:beforeAutospacing="0" w:after="0" w:afterAutospacing="0" w:line="480" w:lineRule="auto"/>
        <w:ind w:firstLine="720"/>
        <w:rPr>
          <w:color w:val="0E101A"/>
        </w:rPr>
      </w:pPr>
      <w:r>
        <w:rPr>
          <w:color w:val="0E101A"/>
        </w:rPr>
        <w:t>Two of the university's undergraduate policies are diversity, inclusivity, and non-discrimination policies. These policies also enhance the reputation and credibility of the university as a whole. The university shows that it is committed to fostering a fair and friendly atmosphere for all students by respecting the ideals of diversity, inclusivity, and non-discrimination. In conclusion, diversity and inclusivity policies and non-discrimination policy draw in a varied student body and teachers, enhancing the learning environment and building a sense of community and belonging.</w:t>
      </w:r>
    </w:p>
    <w:p w14:paraId="170AFDD8" w14:textId="77777777" w:rsidR="00AB4520" w:rsidRDefault="00AB4520" w:rsidP="00AB4520">
      <w:pPr>
        <w:jc w:val="center"/>
        <w:rPr>
          <w:rFonts w:ascii="Times New Roman" w:hAnsi="Times New Roman" w:cs="Times New Roman"/>
          <w:sz w:val="24"/>
          <w:szCs w:val="24"/>
          <w:lang w:val="en-US"/>
        </w:rPr>
      </w:pPr>
    </w:p>
    <w:p w14:paraId="2326A016" w14:textId="77777777" w:rsidR="00AB4520" w:rsidRDefault="00AB4520" w:rsidP="00AB4520">
      <w:pPr>
        <w:jc w:val="center"/>
        <w:rPr>
          <w:rFonts w:ascii="Times New Roman" w:hAnsi="Times New Roman" w:cs="Times New Roman"/>
          <w:sz w:val="24"/>
          <w:szCs w:val="24"/>
          <w:lang w:val="en-US"/>
        </w:rPr>
      </w:pPr>
    </w:p>
    <w:p w14:paraId="77CF9CF7" w14:textId="77777777" w:rsidR="00AB4520" w:rsidRDefault="00AB4520" w:rsidP="00AB4520">
      <w:pPr>
        <w:jc w:val="center"/>
        <w:rPr>
          <w:rFonts w:ascii="Times New Roman" w:hAnsi="Times New Roman" w:cs="Times New Roman"/>
          <w:sz w:val="24"/>
          <w:szCs w:val="24"/>
          <w:lang w:val="en-US"/>
        </w:rPr>
      </w:pPr>
    </w:p>
    <w:p w14:paraId="268DA378" w14:textId="77777777" w:rsidR="00AB4520" w:rsidRDefault="00AB4520" w:rsidP="00AB4520">
      <w:pPr>
        <w:jc w:val="center"/>
        <w:rPr>
          <w:rFonts w:ascii="Times New Roman" w:hAnsi="Times New Roman" w:cs="Times New Roman"/>
          <w:sz w:val="24"/>
          <w:szCs w:val="24"/>
          <w:lang w:val="en-US"/>
        </w:rPr>
      </w:pPr>
    </w:p>
    <w:p w14:paraId="1A2782E8" w14:textId="1BB8FF4B" w:rsidR="00D13054" w:rsidRDefault="00AB4520" w:rsidP="00AB4520">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w:t>
      </w:r>
    </w:p>
    <w:p w14:paraId="42F69574" w14:textId="09A5F7BA" w:rsidR="00AB4520" w:rsidRPr="00AB4520" w:rsidRDefault="00AB4520" w:rsidP="00AB4520">
      <w:pPr>
        <w:ind w:left="777" w:hanging="720"/>
        <w:rPr>
          <w:rFonts w:ascii="Times New Roman" w:hAnsi="Times New Roman" w:cs="Times New Roman"/>
          <w:sz w:val="24"/>
          <w:szCs w:val="24"/>
          <w:lang w:val="en-US"/>
        </w:rPr>
      </w:pPr>
      <w:bookmarkStart w:id="1" w:name="_Hlk138966543"/>
      <w:r w:rsidRPr="00AB4520">
        <w:rPr>
          <w:rFonts w:ascii="Times New Roman" w:hAnsi="Times New Roman" w:cs="Times New Roman"/>
          <w:sz w:val="24"/>
          <w:szCs w:val="24"/>
          <w:lang w:val="en-US"/>
        </w:rPr>
        <w:t>University Of the People</w:t>
      </w:r>
      <w:r w:rsidRPr="00AB4520">
        <w:rPr>
          <w:rFonts w:ascii="Times New Roman" w:hAnsi="Times New Roman" w:cs="Times New Roman"/>
          <w:sz w:val="24"/>
          <w:szCs w:val="24"/>
          <w:lang w:val="en-US"/>
        </w:rPr>
        <w:t xml:space="preserve">. (2023). </w:t>
      </w:r>
      <w:bookmarkEnd w:id="1"/>
      <w:r w:rsidRPr="00AB4520">
        <w:rPr>
          <w:rFonts w:ascii="Times New Roman" w:hAnsi="Times New Roman" w:cs="Times New Roman"/>
          <w:i/>
          <w:iCs/>
          <w:sz w:val="24"/>
          <w:szCs w:val="24"/>
          <w:lang w:val="en-US"/>
        </w:rPr>
        <w:t xml:space="preserve">2022-23 </w:t>
      </w:r>
      <w:r w:rsidRPr="00AB4520">
        <w:rPr>
          <w:rFonts w:ascii="Times New Roman" w:hAnsi="Times New Roman" w:cs="Times New Roman"/>
          <w:i/>
          <w:iCs/>
          <w:sz w:val="24"/>
          <w:szCs w:val="24"/>
          <w:lang w:val="en-US"/>
        </w:rPr>
        <w:t>undergraduate catalog</w:t>
      </w:r>
      <w:r w:rsidRPr="00AB4520">
        <w:rPr>
          <w:rFonts w:ascii="Times New Roman" w:hAnsi="Times New Roman" w:cs="Times New Roman"/>
          <w:i/>
          <w:iCs/>
          <w:sz w:val="24"/>
          <w:szCs w:val="24"/>
          <w:lang w:val="en-US"/>
        </w:rPr>
        <w:t>.</w:t>
      </w:r>
      <w:r w:rsidRPr="00AB4520">
        <w:rPr>
          <w:rFonts w:ascii="Times New Roman" w:hAnsi="Times New Roman" w:cs="Times New Roman"/>
          <w:sz w:val="24"/>
          <w:szCs w:val="24"/>
          <w:lang w:val="en-US"/>
        </w:rPr>
        <w:t xml:space="preserve"> Pasadena, CA 91101.</w:t>
      </w:r>
    </w:p>
    <w:sectPr w:rsidR="00AB4520" w:rsidRPr="00AB452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6101E" w14:textId="77777777" w:rsidR="002558E3" w:rsidRDefault="002558E3" w:rsidP="00E37354">
      <w:pPr>
        <w:spacing w:after="0" w:line="240" w:lineRule="auto"/>
      </w:pPr>
      <w:r>
        <w:separator/>
      </w:r>
    </w:p>
  </w:endnote>
  <w:endnote w:type="continuationSeparator" w:id="0">
    <w:p w14:paraId="429F5EAE" w14:textId="77777777" w:rsidR="002558E3" w:rsidRDefault="002558E3" w:rsidP="00E37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A5CCB" w14:textId="77777777" w:rsidR="002558E3" w:rsidRDefault="002558E3" w:rsidP="00E37354">
      <w:pPr>
        <w:spacing w:after="0" w:line="240" w:lineRule="auto"/>
      </w:pPr>
      <w:r>
        <w:separator/>
      </w:r>
    </w:p>
  </w:footnote>
  <w:footnote w:type="continuationSeparator" w:id="0">
    <w:p w14:paraId="39CCE6EE" w14:textId="77777777" w:rsidR="002558E3" w:rsidRDefault="002558E3" w:rsidP="00E37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749875"/>
      <w:docPartObj>
        <w:docPartGallery w:val="Page Numbers (Top of Page)"/>
        <w:docPartUnique/>
      </w:docPartObj>
    </w:sdtPr>
    <w:sdtEndPr>
      <w:rPr>
        <w:rFonts w:ascii="Times New Roman" w:hAnsi="Times New Roman" w:cs="Times New Roman"/>
        <w:noProof/>
        <w:sz w:val="24"/>
        <w:szCs w:val="24"/>
      </w:rPr>
    </w:sdtEndPr>
    <w:sdtContent>
      <w:p w14:paraId="661D0B0C" w14:textId="3AC96E55" w:rsidR="00E37354" w:rsidRPr="00E37354" w:rsidRDefault="00E37354">
        <w:pPr>
          <w:pStyle w:val="Header"/>
          <w:jc w:val="right"/>
          <w:rPr>
            <w:rFonts w:ascii="Times New Roman" w:hAnsi="Times New Roman" w:cs="Times New Roman"/>
            <w:sz w:val="24"/>
            <w:szCs w:val="24"/>
          </w:rPr>
        </w:pPr>
        <w:r w:rsidRPr="00E37354">
          <w:rPr>
            <w:rFonts w:ascii="Times New Roman" w:hAnsi="Times New Roman" w:cs="Times New Roman"/>
            <w:sz w:val="24"/>
            <w:szCs w:val="24"/>
          </w:rPr>
          <w:fldChar w:fldCharType="begin"/>
        </w:r>
        <w:r w:rsidRPr="00E37354">
          <w:rPr>
            <w:rFonts w:ascii="Times New Roman" w:hAnsi="Times New Roman" w:cs="Times New Roman"/>
            <w:sz w:val="24"/>
            <w:szCs w:val="24"/>
          </w:rPr>
          <w:instrText xml:space="preserve"> PAGE   \* MERGEFORMAT </w:instrText>
        </w:r>
        <w:r w:rsidRPr="00E37354">
          <w:rPr>
            <w:rFonts w:ascii="Times New Roman" w:hAnsi="Times New Roman" w:cs="Times New Roman"/>
            <w:sz w:val="24"/>
            <w:szCs w:val="24"/>
          </w:rPr>
          <w:fldChar w:fldCharType="separate"/>
        </w:r>
        <w:r w:rsidRPr="00E37354">
          <w:rPr>
            <w:rFonts w:ascii="Times New Roman" w:hAnsi="Times New Roman" w:cs="Times New Roman"/>
            <w:noProof/>
            <w:sz w:val="24"/>
            <w:szCs w:val="24"/>
          </w:rPr>
          <w:t>2</w:t>
        </w:r>
        <w:r w:rsidRPr="00E37354">
          <w:rPr>
            <w:rFonts w:ascii="Times New Roman" w:hAnsi="Times New Roman" w:cs="Times New Roman"/>
            <w:noProof/>
            <w:sz w:val="24"/>
            <w:szCs w:val="24"/>
          </w:rPr>
          <w:fldChar w:fldCharType="end"/>
        </w:r>
      </w:p>
    </w:sdtContent>
  </w:sdt>
  <w:p w14:paraId="33C746C0" w14:textId="77777777" w:rsidR="00E37354" w:rsidRDefault="00E373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4156C"/>
    <w:multiLevelType w:val="multilevel"/>
    <w:tmpl w:val="2516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12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1NjGxMDM3MTMyMzRT0lEKTi0uzszPAykwrAUABzF1cywAAAA="/>
  </w:docVars>
  <w:rsids>
    <w:rsidRoot w:val="00E37354"/>
    <w:rsid w:val="002268E1"/>
    <w:rsid w:val="002558E3"/>
    <w:rsid w:val="00402A15"/>
    <w:rsid w:val="00934493"/>
    <w:rsid w:val="00A35799"/>
    <w:rsid w:val="00AB4520"/>
    <w:rsid w:val="00D13054"/>
    <w:rsid w:val="00D76D23"/>
    <w:rsid w:val="00E075FE"/>
    <w:rsid w:val="00E3735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3864"/>
  <w15:chartTrackingRefBased/>
  <w15:docId w15:val="{133C96F1-8520-4AE3-8B26-B62B027EE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735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E373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354"/>
  </w:style>
  <w:style w:type="paragraph" w:styleId="Footer">
    <w:name w:val="footer"/>
    <w:basedOn w:val="Normal"/>
    <w:link w:val="FooterChar"/>
    <w:uiPriority w:val="99"/>
    <w:unhideWhenUsed/>
    <w:rsid w:val="00E373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354"/>
  </w:style>
  <w:style w:type="character" w:styleId="Strong">
    <w:name w:val="Strong"/>
    <w:basedOn w:val="DefaultParagraphFont"/>
    <w:uiPriority w:val="22"/>
    <w:qFormat/>
    <w:rsid w:val="00AB4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6512">
      <w:bodyDiv w:val="1"/>
      <w:marLeft w:val="0"/>
      <w:marRight w:val="0"/>
      <w:marTop w:val="0"/>
      <w:marBottom w:val="0"/>
      <w:divBdr>
        <w:top w:val="none" w:sz="0" w:space="0" w:color="auto"/>
        <w:left w:val="none" w:sz="0" w:space="0" w:color="auto"/>
        <w:bottom w:val="none" w:sz="0" w:space="0" w:color="auto"/>
        <w:right w:val="none" w:sz="0" w:space="0" w:color="auto"/>
      </w:divBdr>
    </w:div>
    <w:div w:id="4341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2023-06-29T17:48:00Z</dcterms:created>
  <dcterms:modified xsi:type="dcterms:W3CDTF">2023-06-29T18:35:00Z</dcterms:modified>
</cp:coreProperties>
</file>