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DC28" w14:textId="7ACB7023" w:rsidR="00201E5B" w:rsidRPr="00EE4600" w:rsidRDefault="00201E5B" w:rsidP="00EE4600">
      <w:pPr>
        <w:pStyle w:val="Title"/>
        <w:tabs>
          <w:tab w:val="left" w:pos="3891"/>
        </w:tabs>
        <w:spacing w:after="0" w:line="480" w:lineRule="auto"/>
        <w:rPr>
          <w:rFonts w:ascii="Times New Roman" w:eastAsiaTheme="minorHAnsi" w:hAnsi="Times New Roman" w:cs="Times New Roman"/>
          <w:color w:val="000000" w:themeColor="text1"/>
          <w:sz w:val="24"/>
          <w:szCs w:val="24"/>
        </w:rPr>
      </w:pPr>
    </w:p>
    <w:p w14:paraId="57E2827F" w14:textId="77777777" w:rsidR="00201E5B" w:rsidRPr="00EE4600" w:rsidRDefault="00201E5B" w:rsidP="00EE4600">
      <w:pPr>
        <w:pStyle w:val="Title"/>
        <w:spacing w:after="0" w:line="480" w:lineRule="auto"/>
        <w:jc w:val="center"/>
        <w:rPr>
          <w:rFonts w:ascii="Times New Roman" w:eastAsiaTheme="minorHAnsi" w:hAnsi="Times New Roman" w:cs="Times New Roman"/>
          <w:color w:val="000000" w:themeColor="text1"/>
          <w:sz w:val="24"/>
          <w:szCs w:val="24"/>
        </w:rPr>
      </w:pPr>
    </w:p>
    <w:p w14:paraId="6DDBEB00" w14:textId="77777777" w:rsidR="00201E5B" w:rsidRPr="00EE4600" w:rsidRDefault="00201E5B" w:rsidP="00EE4600">
      <w:pPr>
        <w:pStyle w:val="Title"/>
        <w:spacing w:after="0" w:line="480" w:lineRule="auto"/>
        <w:jc w:val="center"/>
        <w:rPr>
          <w:rFonts w:ascii="Times New Roman" w:eastAsiaTheme="minorHAnsi" w:hAnsi="Times New Roman" w:cs="Times New Roman"/>
          <w:color w:val="000000" w:themeColor="text1"/>
          <w:sz w:val="24"/>
          <w:szCs w:val="24"/>
        </w:rPr>
      </w:pPr>
    </w:p>
    <w:p w14:paraId="7089E362" w14:textId="77777777" w:rsidR="000C3170" w:rsidRPr="000C3170" w:rsidRDefault="000C3170" w:rsidP="000C3170">
      <w:pPr>
        <w:pStyle w:val="Title"/>
        <w:spacing w:after="0" w:line="480" w:lineRule="auto"/>
        <w:jc w:val="center"/>
        <w:rPr>
          <w:rFonts w:ascii="Times New Roman" w:eastAsia="Times New Roman" w:hAnsi="Times New Roman" w:cs="Times New Roman"/>
          <w:sz w:val="24"/>
          <w:szCs w:val="24"/>
        </w:rPr>
      </w:pPr>
      <w:r w:rsidRPr="000C3170">
        <w:rPr>
          <w:rFonts w:ascii="Times New Roman" w:eastAsia="Times New Roman" w:hAnsi="Times New Roman" w:cs="Times New Roman"/>
          <w:sz w:val="24"/>
          <w:szCs w:val="24"/>
        </w:rPr>
        <w:t>Roman Influence and Unique Developments in Christian Art and Architecture</w:t>
      </w:r>
    </w:p>
    <w:p w14:paraId="0718B50E" w14:textId="77777777" w:rsidR="00201E5B" w:rsidRPr="00EE4600" w:rsidRDefault="00201E5B" w:rsidP="00EE4600">
      <w:pPr>
        <w:spacing w:line="480" w:lineRule="auto"/>
        <w:jc w:val="center"/>
        <w:rPr>
          <w:b/>
          <w:color w:val="000000" w:themeColor="text1"/>
          <w:shd w:val="clear" w:color="auto" w:fill="FFFFFF"/>
        </w:rPr>
      </w:pPr>
    </w:p>
    <w:p w14:paraId="59E6805F" w14:textId="77777777" w:rsidR="00201E5B" w:rsidRPr="00EE4600" w:rsidRDefault="00201E5B" w:rsidP="00EE4600">
      <w:pPr>
        <w:spacing w:line="480" w:lineRule="auto"/>
        <w:rPr>
          <w:b/>
          <w:color w:val="000000" w:themeColor="text1"/>
          <w:shd w:val="clear" w:color="auto" w:fill="FFFFFF"/>
        </w:rPr>
      </w:pPr>
    </w:p>
    <w:p w14:paraId="3C2BF6AC" w14:textId="77777777" w:rsidR="007E0785" w:rsidRPr="00EE4600" w:rsidRDefault="007E0785" w:rsidP="00EE4600">
      <w:pPr>
        <w:spacing w:line="480" w:lineRule="auto"/>
        <w:rPr>
          <w:b/>
          <w:color w:val="000000" w:themeColor="text1"/>
          <w:shd w:val="clear" w:color="auto" w:fill="FFFFFF"/>
        </w:rPr>
      </w:pPr>
    </w:p>
    <w:p w14:paraId="7159C3F1" w14:textId="77777777" w:rsidR="007E0785" w:rsidRPr="00EE4600" w:rsidRDefault="007E0785" w:rsidP="00EE4600">
      <w:pPr>
        <w:spacing w:line="480" w:lineRule="auto"/>
        <w:rPr>
          <w:b/>
          <w:color w:val="000000" w:themeColor="text1"/>
          <w:shd w:val="clear" w:color="auto" w:fill="FFFFFF"/>
        </w:rPr>
      </w:pPr>
    </w:p>
    <w:p w14:paraId="7AD7B5BE" w14:textId="77777777" w:rsidR="00201E5B" w:rsidRPr="00EE4600" w:rsidRDefault="00201E5B" w:rsidP="00EE4600">
      <w:pPr>
        <w:spacing w:line="480" w:lineRule="auto"/>
        <w:jc w:val="center"/>
        <w:rPr>
          <w:b/>
          <w:color w:val="000000" w:themeColor="text1"/>
          <w:shd w:val="clear" w:color="auto" w:fill="FFFFFF"/>
        </w:rPr>
      </w:pPr>
    </w:p>
    <w:p w14:paraId="4064362E"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5F7F5BCD"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33F1A030"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579B2DAC"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77341053" w14:textId="77777777" w:rsidR="00201E5B" w:rsidRPr="00EE4600" w:rsidRDefault="00201E5B" w:rsidP="00EE4600">
      <w:pPr>
        <w:spacing w:line="480" w:lineRule="auto"/>
        <w:jc w:val="center"/>
        <w:rPr>
          <w:b/>
          <w:color w:val="000000" w:themeColor="text1"/>
          <w:shd w:val="clear" w:color="auto" w:fill="FFFFFF"/>
        </w:rPr>
      </w:pPr>
    </w:p>
    <w:p w14:paraId="23632F20" w14:textId="77777777" w:rsidR="00201E5B" w:rsidRPr="00EE4600" w:rsidRDefault="00201E5B" w:rsidP="00EE4600">
      <w:pPr>
        <w:spacing w:line="480" w:lineRule="auto"/>
        <w:jc w:val="center"/>
        <w:rPr>
          <w:b/>
          <w:color w:val="000000" w:themeColor="text1"/>
          <w:shd w:val="clear" w:color="auto" w:fill="FFFFFF"/>
        </w:rPr>
      </w:pPr>
    </w:p>
    <w:p w14:paraId="2F13928D" w14:textId="77777777" w:rsidR="00201E5B" w:rsidRPr="00EE4600" w:rsidRDefault="00201E5B" w:rsidP="00EE4600">
      <w:pPr>
        <w:spacing w:line="480" w:lineRule="auto"/>
        <w:jc w:val="center"/>
        <w:rPr>
          <w:b/>
          <w:color w:val="000000" w:themeColor="text1"/>
          <w:shd w:val="clear" w:color="auto" w:fill="FFFFFF"/>
        </w:rPr>
      </w:pPr>
    </w:p>
    <w:p w14:paraId="00DF06EC" w14:textId="08246DB7" w:rsidR="00201E5B" w:rsidRPr="00EE4600" w:rsidRDefault="00201E5B" w:rsidP="00EE4600">
      <w:pPr>
        <w:pStyle w:val="NoSpacing"/>
        <w:spacing w:line="480" w:lineRule="auto"/>
        <w:jc w:val="center"/>
        <w:rPr>
          <w:rFonts w:ascii="Times New Roman" w:eastAsia="Times New Roman" w:hAnsi="Times New Roman" w:cs="Times New Roman"/>
          <w:color w:val="000000" w:themeColor="text1"/>
          <w:sz w:val="24"/>
          <w:szCs w:val="24"/>
          <w:lang w:val="en-TH"/>
        </w:rPr>
      </w:pPr>
      <w:r w:rsidRPr="00EE4600">
        <w:rPr>
          <w:rFonts w:ascii="Times New Roman" w:eastAsia="Times New Roman" w:hAnsi="Times New Roman" w:cs="Times New Roman"/>
          <w:color w:val="000000" w:themeColor="text1"/>
          <w:sz w:val="24"/>
          <w:szCs w:val="24"/>
          <w:lang w:val="en-TH"/>
        </w:rPr>
        <w:t>AHIST 1401: Art History</w:t>
      </w:r>
    </w:p>
    <w:p w14:paraId="581BF0A1" w14:textId="7112FF74"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Term 1</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2025</w:t>
      </w:r>
    </w:p>
    <w:p w14:paraId="42EB4753"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A4696FA" w14:textId="77777777" w:rsidR="00201E5B" w:rsidRPr="00EE4600" w:rsidRDefault="00201E5B" w:rsidP="00EE4600">
      <w:pPr>
        <w:pStyle w:val="Title"/>
        <w:spacing w:after="0" w:line="480" w:lineRule="auto"/>
        <w:jc w:val="center"/>
        <w:rPr>
          <w:rFonts w:ascii="Times New Roman" w:eastAsiaTheme="minorHAnsi" w:hAnsi="Times New Roman" w:cs="Times New Roman"/>
          <w:b/>
          <w:bCs/>
          <w:color w:val="000000" w:themeColor="text1"/>
          <w:sz w:val="24"/>
          <w:szCs w:val="24"/>
        </w:rPr>
      </w:pPr>
    </w:p>
    <w:p w14:paraId="6A1ED3D4" w14:textId="77777777" w:rsidR="00201E5B" w:rsidRPr="00EE4600" w:rsidRDefault="00201E5B" w:rsidP="00EE4600">
      <w:pPr>
        <w:spacing w:line="480" w:lineRule="auto"/>
        <w:rPr>
          <w:color w:val="000000" w:themeColor="text1"/>
        </w:rPr>
      </w:pPr>
    </w:p>
    <w:p w14:paraId="04D6D759" w14:textId="448FECDD" w:rsidR="00AD50AC" w:rsidRPr="007E0D9A" w:rsidRDefault="00D77ACD" w:rsidP="007E0D9A">
      <w:pPr>
        <w:pStyle w:val="Title"/>
        <w:spacing w:after="0" w:line="480" w:lineRule="auto"/>
        <w:jc w:val="center"/>
        <w:rPr>
          <w:rFonts w:ascii="Times New Roman" w:eastAsiaTheme="minorHAnsi" w:hAnsi="Times New Roman" w:cs="Times New Roman"/>
          <w:color w:val="000000" w:themeColor="text1"/>
          <w:sz w:val="24"/>
          <w:szCs w:val="24"/>
        </w:rPr>
      </w:pPr>
      <w:r>
        <w:rPr>
          <w:rFonts w:ascii="Times New Roman" w:eastAsiaTheme="minorHAnsi" w:hAnsi="Times New Roman" w:cs="Times New Roman"/>
          <w:color w:val="000000" w:themeColor="text1"/>
          <w:sz w:val="24"/>
          <w:szCs w:val="24"/>
        </w:rPr>
        <w:t>25</w:t>
      </w:r>
      <w:r w:rsidR="007E0785" w:rsidRPr="00EE4600">
        <w:rPr>
          <w:rFonts w:ascii="Times New Roman" w:eastAsiaTheme="minorHAnsi" w:hAnsi="Times New Roman" w:cs="Times New Roman"/>
          <w:color w:val="000000" w:themeColor="text1"/>
          <w:sz w:val="24"/>
          <w:szCs w:val="24"/>
        </w:rPr>
        <w:t>th September, 2025</w:t>
      </w:r>
    </w:p>
    <w:p w14:paraId="769CA3BC" w14:textId="77777777" w:rsidR="00E0554B" w:rsidRPr="00E0554B" w:rsidRDefault="00E0554B" w:rsidP="00E0554B">
      <w:pPr>
        <w:pStyle w:val="Title"/>
        <w:spacing w:after="0" w:line="480" w:lineRule="auto"/>
        <w:jc w:val="center"/>
        <w:rPr>
          <w:rFonts w:ascii="Times New Roman" w:eastAsia="Times New Roman" w:hAnsi="Times New Roman" w:cs="Times New Roman"/>
          <w:b/>
          <w:bCs/>
          <w:sz w:val="24"/>
          <w:szCs w:val="24"/>
        </w:rPr>
      </w:pPr>
      <w:r w:rsidRPr="00E0554B">
        <w:rPr>
          <w:rFonts w:ascii="Times New Roman" w:eastAsia="Times New Roman" w:hAnsi="Times New Roman" w:cs="Times New Roman"/>
          <w:b/>
          <w:bCs/>
          <w:sz w:val="24"/>
          <w:szCs w:val="24"/>
        </w:rPr>
        <w:lastRenderedPageBreak/>
        <w:t>Roman Influence and Unique Developments in Christian Art and Architecture</w:t>
      </w:r>
    </w:p>
    <w:p w14:paraId="2B6E6627" w14:textId="68D605B6" w:rsidR="00E0554B" w:rsidRPr="00E0554B" w:rsidRDefault="00E0554B" w:rsidP="00E0554B">
      <w:pPr>
        <w:spacing w:line="480" w:lineRule="auto"/>
        <w:rPr>
          <w:b/>
          <w:bCs/>
        </w:rPr>
      </w:pPr>
      <w:r w:rsidRPr="00E0554B">
        <w:rPr>
          <w:b/>
          <w:bCs/>
        </w:rPr>
        <w:t>Introduction</w:t>
      </w:r>
    </w:p>
    <w:p w14:paraId="03B2D786" w14:textId="5CD9D287" w:rsidR="00E0554B" w:rsidRPr="00E0554B" w:rsidRDefault="00E0554B" w:rsidP="00E0554B">
      <w:pPr>
        <w:spacing w:line="480" w:lineRule="auto"/>
        <w:ind w:firstLine="720"/>
      </w:pPr>
      <w:r w:rsidRPr="00E0554B">
        <w:t>Christian art and architecture, deeply rooted in the ancient Mediterranean world, tell a compelling story of adaptation and innovation. The early Christian communities were shaped by the traditions surrounding them, particularly those of classical Rome, but they also developed new forms and meanings to support their faith and practices. This essay explores both the extent of Roman influence and the ways Christian art and architecture established their own unique identity, arguing that the relationship between the two was both foundational and transformative. A clear understanding of this interplay requires first examining how early Christian art mirrored Roman visual traditions.</w:t>
      </w:r>
    </w:p>
    <w:p w14:paraId="3A5A7201" w14:textId="674B71CE" w:rsidR="00E0554B" w:rsidRPr="00E0554B" w:rsidRDefault="00E0554B" w:rsidP="00E0554B">
      <w:pPr>
        <w:spacing w:line="480" w:lineRule="auto"/>
        <w:ind w:firstLine="720"/>
      </w:pPr>
      <w:r w:rsidRPr="00E0554B">
        <w:t>The profound impact of Greco-Roman culture on early Christian art is visible in many aspects of religious life, especially in how images were used for commemoration and social identity (Farber, 2014). As Christianity spread, converts brought with them the visual habits of the Greco-Roman world, resulting in Christian burial practices that echoed Roman customs, such as inhumation and the use of catacombs outside city walls. Wealthy Christians commissioned carved sarcophagi that bore biblical scenes, much as Romans adorned their tombs with mythological stories. For example, the sarcophagus of Junius Bassus, a Roman official who converted to Christianity, included scriptural scenes and exemplified the blending of traditions</w:t>
      </w:r>
      <w:r w:rsidR="000C3170">
        <w:t xml:space="preserve"> </w:t>
      </w:r>
      <w:r w:rsidR="000C3170" w:rsidRPr="00E0554B">
        <w:t>(Farber, 2014).</w:t>
      </w:r>
      <w:r w:rsidRPr="00E0554B">
        <w:t xml:space="preserve"> These practices signaled the beginnings of a new visual language, which gradually evolved as Christianity moved from secrecy to public worship.</w:t>
      </w:r>
    </w:p>
    <w:p w14:paraId="0D18935B" w14:textId="77777777" w:rsidR="00E0554B" w:rsidRPr="00E0554B" w:rsidRDefault="00E0554B" w:rsidP="00E0554B">
      <w:pPr>
        <w:spacing w:line="480" w:lineRule="auto"/>
        <w:ind w:firstLine="720"/>
      </w:pPr>
      <w:r w:rsidRPr="00E0554B">
        <w:t xml:space="preserve">As Christian art developed, its content diverged from direct narrative depictions of Christ's life, instead favoring allegorical representations drawn from the Old Testament. During the third century, when Christianity was a mystery religion, central narratives were kept secret, </w:t>
      </w:r>
      <w:r w:rsidRPr="00E0554B">
        <w:lastRenderedPageBreak/>
        <w:t>and so the art employed symbols like Jonah and the whale or Daniel in the lion’s den, which foreshadowed Christ’s death and resurrection (Farber, 2014). These allegories provided comfort to believers and reinforced the promise of salvation, effectively creating a coded visual language. This strategy helped distinguish Christian art from Roman traditions, making it both a tool for instruction and a shield against persecution. As these visual strategies matured, Christian architecture soon followed suit by drawing inspiration from Roman building types.</w:t>
      </w:r>
    </w:p>
    <w:p w14:paraId="36E1502E" w14:textId="77777777" w:rsidR="00E0554B" w:rsidRPr="00E0554B" w:rsidRDefault="00E0554B" w:rsidP="00E0554B">
      <w:pPr>
        <w:spacing w:line="480" w:lineRule="auto"/>
        <w:ind w:firstLine="720"/>
      </w:pPr>
      <w:r w:rsidRPr="00E0554B">
        <w:t>Roman architectural forms strongly influenced the design and layout of early Christian churches. The basilica, a familiar Roman civic structure, became a template for Christian worship spaces due to its spaciousness and adaptability. Characterized by a central nave, side aisles, clerestory windows, and a semi-circular apse, this form allowed for large congregations and complex liturgies (Spanswick, 2020). The Basilica of Santa Sabina in Rome is one example where columns, arches, and vaulted ceilings were adapted to religious use. These adaptations offered a practical solution for the needs of Christian communal worship and provided a familiar environment for converts. The transformation of basilicas marks a pivotal step, but it is equally important to recognize how Christian architecture introduced new elements specific to its faith.</w:t>
      </w:r>
    </w:p>
    <w:p w14:paraId="15DABA3C" w14:textId="4065CCBE" w:rsidR="00E0554B" w:rsidRPr="00E0554B" w:rsidRDefault="00E0554B" w:rsidP="00E0554B">
      <w:pPr>
        <w:spacing w:line="480" w:lineRule="auto"/>
        <w:ind w:firstLine="720"/>
      </w:pPr>
      <w:r w:rsidRPr="00E0554B">
        <w:t>Distinct features began to emerge in Christian art and architecture as the faith matured, especially in its emphasis on doctrine and the symbolism of salvation. While Roman public cults were rooted in ritual tradition, Christian communities prioritized theological clarity and the visual communication of doctrine. Images of Christ as teacher or philosopher, borrowing from Greco-Roman conventions, gained new significance in their spiritual context (Farber, 2014). Additionally, Christian theologians drew upon philosophical concepts like the "logos" from Greek thought, blending intellectual traditions with spiritual innovation</w:t>
      </w:r>
      <w:r w:rsidR="000C3170">
        <w:t xml:space="preserve"> </w:t>
      </w:r>
      <w:r w:rsidR="000C3170" w:rsidRPr="00E0554B">
        <w:t>(Farber, 2014)</w:t>
      </w:r>
      <w:r w:rsidRPr="00E0554B">
        <w:t xml:space="preserve">. This </w:t>
      </w:r>
      <w:r w:rsidRPr="00E0554B">
        <w:lastRenderedPageBreak/>
        <w:t>integration of ideas was not only reflected in art but also in architectural planning, setting the stage for further developments in the medieval period.</w:t>
      </w:r>
    </w:p>
    <w:p w14:paraId="7066A314" w14:textId="50D9DB81" w:rsidR="00E0554B" w:rsidRPr="00E0554B" w:rsidRDefault="00E0554B" w:rsidP="00E0554B">
      <w:pPr>
        <w:spacing w:line="480" w:lineRule="auto"/>
        <w:ind w:firstLine="720"/>
      </w:pPr>
      <w:r w:rsidRPr="00E0554B">
        <w:t>Medieval church architecture expanded on Roman precedents, adapting them to the growing complexity of Christian worship and pilgrimage. The basic basilica plan was modified by elongating the apse, adding transepts, and surrounding the altar with ambulatories and radiating chapels, allowing pilgrims to visit shrines without disturbing services (Spanswick, 2016). In England, Romanesque or Norman architecture used rounded arches and hefty piers, resulting in massive, geometrically logical structures like Durham and Gloucester Cathedrals. Decorative motifs such as chevrons and lozenges echoed the structural shapes of the buildings. Developments in vaulting technology led from simple wooden ceilings to the elaborate stone vaults that characterized Gothic architecture</w:t>
      </w:r>
      <w:r w:rsidR="000C3170">
        <w:t xml:space="preserve"> </w:t>
      </w:r>
      <w:r w:rsidR="000C3170" w:rsidRPr="00E0554B">
        <w:t>(Spanswick, 2016).</w:t>
      </w:r>
      <w:r w:rsidRPr="00E0554B">
        <w:t xml:space="preserve"> These architectural innovations reveal the dynamic interplay between inherited forms and new liturgical needs, paving the way for a lasting Christian architectural legacy.</w:t>
      </w:r>
    </w:p>
    <w:p w14:paraId="3AA8305C" w14:textId="2B8EBCB4" w:rsidR="00E0554B" w:rsidRPr="00E0554B" w:rsidRDefault="00E0554B" w:rsidP="00E0554B">
      <w:pPr>
        <w:spacing w:line="480" w:lineRule="auto"/>
        <w:rPr>
          <w:b/>
          <w:bCs/>
        </w:rPr>
      </w:pPr>
      <w:r w:rsidRPr="00E0554B">
        <w:rPr>
          <w:b/>
          <w:bCs/>
        </w:rPr>
        <w:t xml:space="preserve">Conclusion </w:t>
      </w:r>
    </w:p>
    <w:p w14:paraId="2F6D5D2F" w14:textId="4B41C73C" w:rsidR="00E0554B" w:rsidRPr="00E0554B" w:rsidRDefault="00E0554B" w:rsidP="00E0554B">
      <w:pPr>
        <w:spacing w:line="480" w:lineRule="auto"/>
        <w:ind w:firstLine="720"/>
      </w:pPr>
      <w:r w:rsidRPr="00E0554B">
        <w:t xml:space="preserve">Roman visual and structural models laid the foundation for early Christian communities, enabling them to communicate effectively with converts and supporters. As Christian doctrine and communal identity became more defined, new artistic and architectural innovations emerged, setting Christianity apart from its classical roots. This creative synthesis of influence and uniqueness has left an enduring mark on the history of Western art, illustrating how traditions can be both preserved and transformed in the service of new spiritual ideals. </w:t>
      </w:r>
      <w:r w:rsidRPr="00E0554B">
        <w:t>In conclusion, Christian art and architecture were profoundly shaped by the traditions of classical Rome, yet they also demonstrated remarkable originality in developing new forms and meanings.</w:t>
      </w:r>
    </w:p>
    <w:p w14:paraId="74B48657" w14:textId="77777777" w:rsidR="004549EB" w:rsidRDefault="004549EB" w:rsidP="00D77ACD">
      <w:pPr>
        <w:pStyle w:val="NormalWeb"/>
      </w:pPr>
    </w:p>
    <w:p w14:paraId="7CD0854D" w14:textId="77777777" w:rsidR="000C3170" w:rsidRPr="000C3170" w:rsidRDefault="000C3170" w:rsidP="000C3170">
      <w:pPr>
        <w:shd w:val="clear" w:color="auto" w:fill="FFFFFF"/>
        <w:jc w:val="center"/>
        <w:rPr>
          <w:b/>
          <w:bCs/>
          <w:color w:val="000000"/>
        </w:rPr>
      </w:pPr>
      <w:r w:rsidRPr="000C3170">
        <w:rPr>
          <w:b/>
          <w:bCs/>
          <w:color w:val="000000"/>
        </w:rPr>
        <w:lastRenderedPageBreak/>
        <w:t>References</w:t>
      </w:r>
    </w:p>
    <w:p w14:paraId="6696D16F" w14:textId="77777777" w:rsidR="000C3170" w:rsidRPr="000C3170" w:rsidRDefault="000C3170" w:rsidP="000C3170">
      <w:pPr>
        <w:pStyle w:val="NormalWeb"/>
        <w:shd w:val="clear" w:color="auto" w:fill="FFFFFF"/>
        <w:spacing w:before="0" w:beforeAutospacing="0" w:after="0" w:afterAutospacing="0" w:line="550" w:lineRule="atLeast"/>
        <w:ind w:left="720" w:right="75" w:hanging="720"/>
        <w:rPr>
          <w:color w:val="000000"/>
        </w:rPr>
      </w:pPr>
      <w:r w:rsidRPr="000C3170">
        <w:rPr>
          <w:color w:val="000000"/>
        </w:rPr>
        <w:t>Farber A. (2014). </w:t>
      </w:r>
      <w:r w:rsidRPr="000C3170">
        <w:rPr>
          <w:rStyle w:val="Emphasis"/>
          <w:rFonts w:eastAsiaTheme="majorEastAsia"/>
          <w:color w:val="000000"/>
        </w:rPr>
        <w:t>Early Christian Art</w:t>
      </w:r>
      <w:r w:rsidRPr="000C3170">
        <w:rPr>
          <w:color w:val="000000"/>
        </w:rPr>
        <w:t>. Khan Academy. </w:t>
      </w:r>
      <w:hyperlink r:id="rId7" w:history="1">
        <w:r w:rsidRPr="000C3170">
          <w:rPr>
            <w:rStyle w:val="Hyperlink"/>
            <w:rFonts w:eastAsiaTheme="majorEastAsia"/>
            <w:color w:val="000000"/>
          </w:rPr>
          <w:t>https://www.khanacademy.org/humanities/medieval-world/early-christian-art/beginners-guide-early-christian-art/a/early-christian-art</w:t>
        </w:r>
      </w:hyperlink>
    </w:p>
    <w:p w14:paraId="42ED6FE8" w14:textId="77777777" w:rsidR="000C3170" w:rsidRPr="000C3170" w:rsidRDefault="000C3170" w:rsidP="000C3170">
      <w:pPr>
        <w:pStyle w:val="NormalWeb"/>
        <w:shd w:val="clear" w:color="auto" w:fill="FFFFFF"/>
        <w:spacing w:before="0" w:beforeAutospacing="0" w:after="0" w:afterAutospacing="0" w:line="550" w:lineRule="atLeast"/>
        <w:ind w:left="720" w:right="75" w:hanging="720"/>
        <w:rPr>
          <w:color w:val="000000"/>
        </w:rPr>
      </w:pPr>
      <w:r w:rsidRPr="000C3170">
        <w:rPr>
          <w:color w:val="000000"/>
        </w:rPr>
        <w:t>Spanswick V. (2016). </w:t>
      </w:r>
      <w:r w:rsidRPr="000C3170">
        <w:rPr>
          <w:rStyle w:val="Emphasis"/>
          <w:rFonts w:eastAsiaTheme="majorEastAsia"/>
          <w:color w:val="000000"/>
        </w:rPr>
        <w:t>A beginner's guide to Romanesque architecture</w:t>
      </w:r>
      <w:r w:rsidRPr="000C3170">
        <w:rPr>
          <w:color w:val="000000"/>
        </w:rPr>
        <w:t>. Khan Academy. </w:t>
      </w:r>
      <w:hyperlink r:id="rId8" w:history="1">
        <w:r w:rsidRPr="000C3170">
          <w:rPr>
            <w:rStyle w:val="Hyperlink"/>
            <w:rFonts w:eastAsiaTheme="majorEastAsia"/>
            <w:color w:val="000000"/>
          </w:rPr>
          <w:t>https://www.khanacademy.org/humanities/medieval-world/romanesque-art/beginners-guide-romanesque/a/a-beginners-guide-to-romanesque-architecture</w:t>
        </w:r>
      </w:hyperlink>
    </w:p>
    <w:p w14:paraId="29EAF64B" w14:textId="77777777" w:rsidR="000C3170" w:rsidRPr="000C3170" w:rsidRDefault="000C3170" w:rsidP="000C3170">
      <w:pPr>
        <w:pStyle w:val="NormalWeb"/>
        <w:shd w:val="clear" w:color="auto" w:fill="FFFFFF"/>
        <w:spacing w:before="0" w:beforeAutospacing="0" w:after="0" w:afterAutospacing="0" w:line="550" w:lineRule="atLeast"/>
        <w:ind w:left="720" w:right="75" w:hanging="720"/>
        <w:rPr>
          <w:color w:val="000000"/>
        </w:rPr>
      </w:pPr>
      <w:r w:rsidRPr="000C3170">
        <w:rPr>
          <w:color w:val="000000"/>
        </w:rPr>
        <w:t>Spanswick V. (2016). </w:t>
      </w:r>
      <w:r w:rsidRPr="000C3170">
        <w:rPr>
          <w:rStyle w:val="Emphasis"/>
          <w:rFonts w:eastAsiaTheme="majorEastAsia"/>
          <w:color w:val="000000"/>
        </w:rPr>
        <w:t>Gothic architecture: an introduction</w:t>
      </w:r>
      <w:r w:rsidRPr="000C3170">
        <w:rPr>
          <w:color w:val="000000"/>
        </w:rPr>
        <w:t>. Khan Academy. </w:t>
      </w:r>
      <w:hyperlink r:id="rId9" w:history="1">
        <w:r w:rsidRPr="000C3170">
          <w:rPr>
            <w:rStyle w:val="Hyperlink"/>
            <w:rFonts w:eastAsiaTheme="majorEastAsia"/>
            <w:color w:val="000000"/>
          </w:rPr>
          <w:t>https://www.khanacademy.org/humanities/medieval-world/gothic-art/beginners-guide-gothic-art/a/gothic-architecture-an-introduction</w:t>
        </w:r>
      </w:hyperlink>
    </w:p>
    <w:p w14:paraId="35F75B03" w14:textId="77777777" w:rsidR="000C3170" w:rsidRPr="000C3170" w:rsidRDefault="000C3170" w:rsidP="000C3170">
      <w:pPr>
        <w:pStyle w:val="NormalWeb"/>
        <w:shd w:val="clear" w:color="auto" w:fill="FFFFFF"/>
        <w:spacing w:before="0" w:beforeAutospacing="0" w:after="0" w:afterAutospacing="0" w:line="550" w:lineRule="atLeast"/>
        <w:ind w:left="720" w:right="75" w:hanging="720"/>
        <w:rPr>
          <w:color w:val="000000"/>
        </w:rPr>
      </w:pPr>
      <w:r w:rsidRPr="000C3170">
        <w:rPr>
          <w:color w:val="000000"/>
        </w:rPr>
        <w:t>Spanswick V. (2020). </w:t>
      </w:r>
      <w:r w:rsidRPr="000C3170">
        <w:rPr>
          <w:rStyle w:val="Emphasis"/>
          <w:rFonts w:eastAsiaTheme="majorEastAsia"/>
          <w:color w:val="000000"/>
        </w:rPr>
        <w:t>Medieval churches: sources and forms</w:t>
      </w:r>
      <w:r w:rsidRPr="000C3170">
        <w:rPr>
          <w:color w:val="000000"/>
        </w:rPr>
        <w:t>. Khan Academy. </w:t>
      </w:r>
      <w:hyperlink r:id="rId10" w:history="1">
        <w:r w:rsidRPr="000C3170">
          <w:rPr>
            <w:rStyle w:val="Hyperlink"/>
            <w:rFonts w:eastAsiaTheme="majorEastAsia"/>
            <w:color w:val="000000"/>
          </w:rPr>
          <w:t>https://www.khanacademy.org/humanities/medieval-world/romanesque-art/beginners-guide-romanesque/a/medieval-churches-sources-and-forms</w:t>
        </w:r>
      </w:hyperlink>
    </w:p>
    <w:p w14:paraId="070DC7EC" w14:textId="77777777" w:rsidR="00D77ACD" w:rsidRPr="00EE4600" w:rsidRDefault="00D77ACD" w:rsidP="00EE4600">
      <w:pPr>
        <w:spacing w:line="480" w:lineRule="auto"/>
        <w:rPr>
          <w:color w:val="000000" w:themeColor="text1"/>
        </w:rPr>
      </w:pPr>
    </w:p>
    <w:p w14:paraId="0521D8EF" w14:textId="77777777" w:rsidR="00EE4600" w:rsidRPr="00EE4600" w:rsidRDefault="00EE4600">
      <w:pPr>
        <w:spacing w:line="480" w:lineRule="auto"/>
        <w:rPr>
          <w:color w:val="000000" w:themeColor="text1"/>
        </w:rPr>
      </w:pPr>
    </w:p>
    <w:sectPr w:rsidR="00EE4600" w:rsidRPr="00EE4600">
      <w:headerReference w:type="even" r:id="rId1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5F739" w14:textId="77777777" w:rsidR="00472B0B" w:rsidRDefault="00472B0B" w:rsidP="00201E5B">
      <w:r>
        <w:separator/>
      </w:r>
    </w:p>
  </w:endnote>
  <w:endnote w:type="continuationSeparator" w:id="0">
    <w:p w14:paraId="118EF062" w14:textId="77777777" w:rsidR="00472B0B" w:rsidRDefault="00472B0B" w:rsidP="00201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F27BF" w14:textId="77777777" w:rsidR="00472B0B" w:rsidRDefault="00472B0B" w:rsidP="00201E5B">
      <w:r>
        <w:separator/>
      </w:r>
    </w:p>
  </w:footnote>
  <w:footnote w:type="continuationSeparator" w:id="0">
    <w:p w14:paraId="0B8F9B58" w14:textId="77777777" w:rsidR="00472B0B" w:rsidRDefault="00472B0B" w:rsidP="00201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5103556"/>
      <w:docPartObj>
        <w:docPartGallery w:val="Page Numbers (Top of Page)"/>
        <w:docPartUnique/>
      </w:docPartObj>
    </w:sdtPr>
    <w:sdtContent>
      <w:p w14:paraId="03300D4E" w14:textId="3CEDE1AE" w:rsidR="00201E5B" w:rsidRDefault="00201E5B"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B7D341" w14:textId="77777777" w:rsidR="00201E5B" w:rsidRDefault="00201E5B" w:rsidP="00201E5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805299"/>
      <w:docPartObj>
        <w:docPartGallery w:val="Page Numbers (Top of Page)"/>
        <w:docPartUnique/>
      </w:docPartObj>
    </w:sdtPr>
    <w:sdtContent>
      <w:p w14:paraId="68E241A5" w14:textId="753E5A66" w:rsidR="00201E5B" w:rsidRPr="00201E5B" w:rsidRDefault="00201E5B" w:rsidP="005E3697">
        <w:pPr>
          <w:pStyle w:val="Header"/>
          <w:framePr w:wrap="none" w:vAnchor="text" w:hAnchor="margin" w:xAlign="right" w:y="1"/>
          <w:rPr>
            <w:rStyle w:val="PageNumber"/>
          </w:rPr>
        </w:pPr>
        <w:r w:rsidRPr="00201E5B">
          <w:rPr>
            <w:rStyle w:val="PageNumber"/>
          </w:rPr>
          <w:fldChar w:fldCharType="begin"/>
        </w:r>
        <w:r w:rsidRPr="00201E5B">
          <w:rPr>
            <w:rStyle w:val="PageNumber"/>
          </w:rPr>
          <w:instrText xml:space="preserve"> PAGE </w:instrText>
        </w:r>
        <w:r w:rsidRPr="00201E5B">
          <w:rPr>
            <w:rStyle w:val="PageNumber"/>
          </w:rPr>
          <w:fldChar w:fldCharType="separate"/>
        </w:r>
        <w:r w:rsidRPr="00201E5B">
          <w:rPr>
            <w:rStyle w:val="PageNumber"/>
            <w:noProof/>
          </w:rPr>
          <w:t>1</w:t>
        </w:r>
        <w:r w:rsidRPr="00201E5B">
          <w:rPr>
            <w:rStyle w:val="PageNumber"/>
          </w:rPr>
          <w:fldChar w:fldCharType="end"/>
        </w:r>
      </w:p>
    </w:sdtContent>
  </w:sdt>
  <w:p w14:paraId="1FE32A80" w14:textId="77777777" w:rsidR="00201E5B" w:rsidRDefault="00201E5B" w:rsidP="00201E5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728"/>
    <w:multiLevelType w:val="multilevel"/>
    <w:tmpl w:val="7AA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F8A"/>
    <w:multiLevelType w:val="multilevel"/>
    <w:tmpl w:val="375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04C4A"/>
    <w:multiLevelType w:val="multilevel"/>
    <w:tmpl w:val="EDB2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81E3B"/>
    <w:multiLevelType w:val="multilevel"/>
    <w:tmpl w:val="0BF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0625"/>
    <w:multiLevelType w:val="multilevel"/>
    <w:tmpl w:val="BCF6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32141"/>
    <w:multiLevelType w:val="multilevel"/>
    <w:tmpl w:val="E55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222BB"/>
    <w:multiLevelType w:val="multilevel"/>
    <w:tmpl w:val="3F42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A72FC"/>
    <w:multiLevelType w:val="multilevel"/>
    <w:tmpl w:val="14B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95E1F"/>
    <w:multiLevelType w:val="multilevel"/>
    <w:tmpl w:val="08C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14ABD"/>
    <w:multiLevelType w:val="multilevel"/>
    <w:tmpl w:val="ECF053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16D62"/>
    <w:multiLevelType w:val="multilevel"/>
    <w:tmpl w:val="51A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4548B"/>
    <w:multiLevelType w:val="multilevel"/>
    <w:tmpl w:val="5550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E7CFB"/>
    <w:multiLevelType w:val="multilevel"/>
    <w:tmpl w:val="F4C4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17FD3"/>
    <w:multiLevelType w:val="multilevel"/>
    <w:tmpl w:val="134CC5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7766C7"/>
    <w:multiLevelType w:val="multilevel"/>
    <w:tmpl w:val="398E9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00450"/>
    <w:multiLevelType w:val="multilevel"/>
    <w:tmpl w:val="27C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E3D90"/>
    <w:multiLevelType w:val="multilevel"/>
    <w:tmpl w:val="079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81DF9"/>
    <w:multiLevelType w:val="multilevel"/>
    <w:tmpl w:val="1FC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64661"/>
    <w:multiLevelType w:val="hybridMultilevel"/>
    <w:tmpl w:val="74F2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418226">
    <w:abstractNumId w:val="9"/>
  </w:num>
  <w:num w:numId="2" w16cid:durableId="257250902">
    <w:abstractNumId w:val="6"/>
  </w:num>
  <w:num w:numId="3" w16cid:durableId="1413158771">
    <w:abstractNumId w:val="13"/>
  </w:num>
  <w:num w:numId="4" w16cid:durableId="1625960318">
    <w:abstractNumId w:val="16"/>
  </w:num>
  <w:num w:numId="5" w16cid:durableId="48581014">
    <w:abstractNumId w:val="5"/>
  </w:num>
  <w:num w:numId="6" w16cid:durableId="1937637458">
    <w:abstractNumId w:val="18"/>
  </w:num>
  <w:num w:numId="7" w16cid:durableId="590699026">
    <w:abstractNumId w:val="10"/>
  </w:num>
  <w:num w:numId="8" w16cid:durableId="1547252063">
    <w:abstractNumId w:val="12"/>
  </w:num>
  <w:num w:numId="9" w16cid:durableId="933248720">
    <w:abstractNumId w:val="11"/>
  </w:num>
  <w:num w:numId="10" w16cid:durableId="65882333">
    <w:abstractNumId w:val="1"/>
  </w:num>
  <w:num w:numId="11" w16cid:durableId="813179600">
    <w:abstractNumId w:val="4"/>
  </w:num>
  <w:num w:numId="12" w16cid:durableId="1185971839">
    <w:abstractNumId w:val="8"/>
  </w:num>
  <w:num w:numId="13" w16cid:durableId="2135364697">
    <w:abstractNumId w:val="7"/>
  </w:num>
  <w:num w:numId="14" w16cid:durableId="24990975">
    <w:abstractNumId w:val="3"/>
  </w:num>
  <w:num w:numId="15" w16cid:durableId="654795075">
    <w:abstractNumId w:val="17"/>
  </w:num>
  <w:num w:numId="16" w16cid:durableId="1529559729">
    <w:abstractNumId w:val="2"/>
  </w:num>
  <w:num w:numId="17" w16cid:durableId="817921772">
    <w:abstractNumId w:val="14"/>
  </w:num>
  <w:num w:numId="18" w16cid:durableId="1445266207">
    <w:abstractNumId w:val="0"/>
  </w:num>
  <w:num w:numId="19" w16cid:durableId="10099103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99"/>
    <w:rsid w:val="00012350"/>
    <w:rsid w:val="000C3170"/>
    <w:rsid w:val="000C6B8A"/>
    <w:rsid w:val="00164458"/>
    <w:rsid w:val="001A0ED4"/>
    <w:rsid w:val="001A3FE3"/>
    <w:rsid w:val="00201E5B"/>
    <w:rsid w:val="00205057"/>
    <w:rsid w:val="004549EB"/>
    <w:rsid w:val="00472B0B"/>
    <w:rsid w:val="005A6D00"/>
    <w:rsid w:val="005C4069"/>
    <w:rsid w:val="005E4BEA"/>
    <w:rsid w:val="00623FCC"/>
    <w:rsid w:val="00643A9D"/>
    <w:rsid w:val="00754399"/>
    <w:rsid w:val="00763439"/>
    <w:rsid w:val="007B513A"/>
    <w:rsid w:val="007E0785"/>
    <w:rsid w:val="007E0D9A"/>
    <w:rsid w:val="008604BB"/>
    <w:rsid w:val="008D3626"/>
    <w:rsid w:val="009E0D0E"/>
    <w:rsid w:val="00AD50AC"/>
    <w:rsid w:val="00D77ACD"/>
    <w:rsid w:val="00DF59BB"/>
    <w:rsid w:val="00E0554B"/>
    <w:rsid w:val="00E83A4E"/>
    <w:rsid w:val="00EC78B1"/>
    <w:rsid w:val="00EE4600"/>
    <w:rsid w:val="00F67875"/>
    <w:rsid w:val="00FF107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6B53"/>
  <w15:chartTrackingRefBased/>
  <w15:docId w15:val="{FD2EFC73-1687-F745-BFC8-E90C2F04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FC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399"/>
    <w:rPr>
      <w:rFonts w:eastAsiaTheme="majorEastAsia" w:cstheme="majorBidi"/>
      <w:color w:val="272727" w:themeColor="text1" w:themeTint="D8"/>
    </w:rPr>
  </w:style>
  <w:style w:type="paragraph" w:styleId="Title">
    <w:name w:val="Title"/>
    <w:basedOn w:val="Normal"/>
    <w:next w:val="Normal"/>
    <w:link w:val="TitleChar"/>
    <w:uiPriority w:val="10"/>
    <w:qFormat/>
    <w:rsid w:val="007543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399"/>
    <w:pPr>
      <w:spacing w:before="160"/>
      <w:jc w:val="center"/>
    </w:pPr>
    <w:rPr>
      <w:i/>
      <w:iCs/>
      <w:color w:val="404040" w:themeColor="text1" w:themeTint="BF"/>
    </w:rPr>
  </w:style>
  <w:style w:type="character" w:customStyle="1" w:styleId="QuoteChar">
    <w:name w:val="Quote Char"/>
    <w:basedOn w:val="DefaultParagraphFont"/>
    <w:link w:val="Quote"/>
    <w:uiPriority w:val="29"/>
    <w:rsid w:val="00754399"/>
    <w:rPr>
      <w:i/>
      <w:iCs/>
      <w:color w:val="404040" w:themeColor="text1" w:themeTint="BF"/>
    </w:rPr>
  </w:style>
  <w:style w:type="paragraph" w:styleId="ListParagraph">
    <w:name w:val="List Paragraph"/>
    <w:basedOn w:val="Normal"/>
    <w:uiPriority w:val="34"/>
    <w:qFormat/>
    <w:rsid w:val="00754399"/>
    <w:pPr>
      <w:ind w:left="720"/>
      <w:contextualSpacing/>
    </w:pPr>
  </w:style>
  <w:style w:type="character" w:styleId="IntenseEmphasis">
    <w:name w:val="Intense Emphasis"/>
    <w:basedOn w:val="DefaultParagraphFont"/>
    <w:uiPriority w:val="21"/>
    <w:qFormat/>
    <w:rsid w:val="00754399"/>
    <w:rPr>
      <w:i/>
      <w:iCs/>
      <w:color w:val="0F4761" w:themeColor="accent1" w:themeShade="BF"/>
    </w:rPr>
  </w:style>
  <w:style w:type="paragraph" w:styleId="IntenseQuote">
    <w:name w:val="Intense Quote"/>
    <w:basedOn w:val="Normal"/>
    <w:next w:val="Normal"/>
    <w:link w:val="IntenseQuoteChar"/>
    <w:uiPriority w:val="30"/>
    <w:qFormat/>
    <w:rsid w:val="0075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399"/>
    <w:rPr>
      <w:i/>
      <w:iCs/>
      <w:color w:val="0F4761" w:themeColor="accent1" w:themeShade="BF"/>
    </w:rPr>
  </w:style>
  <w:style w:type="character" w:styleId="IntenseReference">
    <w:name w:val="Intense Reference"/>
    <w:basedOn w:val="DefaultParagraphFont"/>
    <w:uiPriority w:val="32"/>
    <w:qFormat/>
    <w:rsid w:val="00754399"/>
    <w:rPr>
      <w:b/>
      <w:bCs/>
      <w:smallCaps/>
      <w:color w:val="0F4761" w:themeColor="accent1" w:themeShade="BF"/>
      <w:spacing w:val="5"/>
    </w:rPr>
  </w:style>
  <w:style w:type="paragraph" w:styleId="NormalWeb">
    <w:name w:val="Normal (Web)"/>
    <w:basedOn w:val="Normal"/>
    <w:uiPriority w:val="99"/>
    <w:unhideWhenUsed/>
    <w:rsid w:val="00754399"/>
    <w:pPr>
      <w:spacing w:before="100" w:beforeAutospacing="1" w:after="100" w:afterAutospacing="1"/>
    </w:pPr>
  </w:style>
  <w:style w:type="character" w:styleId="Strong">
    <w:name w:val="Strong"/>
    <w:basedOn w:val="DefaultParagraphFont"/>
    <w:uiPriority w:val="22"/>
    <w:qFormat/>
    <w:rsid w:val="009E0D0E"/>
    <w:rPr>
      <w:b/>
      <w:bCs/>
    </w:rPr>
  </w:style>
  <w:style w:type="character" w:styleId="Emphasis">
    <w:name w:val="Emphasis"/>
    <w:basedOn w:val="DefaultParagraphFont"/>
    <w:uiPriority w:val="20"/>
    <w:qFormat/>
    <w:rsid w:val="009E0D0E"/>
    <w:rPr>
      <w:i/>
      <w:iCs/>
    </w:rPr>
  </w:style>
  <w:style w:type="paragraph" w:customStyle="1" w:styleId="ykmxr">
    <w:name w:val="ykmxr"/>
    <w:basedOn w:val="Normal"/>
    <w:rsid w:val="007B513A"/>
    <w:pPr>
      <w:spacing w:before="100" w:beforeAutospacing="1" w:after="100" w:afterAutospacing="1"/>
    </w:pPr>
  </w:style>
  <w:style w:type="character" w:customStyle="1" w:styleId="b6ypb">
    <w:name w:val="b6ypb"/>
    <w:basedOn w:val="DefaultParagraphFont"/>
    <w:rsid w:val="007B513A"/>
  </w:style>
  <w:style w:type="character" w:styleId="Hyperlink">
    <w:name w:val="Hyperlink"/>
    <w:basedOn w:val="DefaultParagraphFont"/>
    <w:uiPriority w:val="99"/>
    <w:semiHidden/>
    <w:unhideWhenUsed/>
    <w:rsid w:val="008604BB"/>
    <w:rPr>
      <w:color w:val="0000FF"/>
      <w:u w:val="single"/>
    </w:rPr>
  </w:style>
  <w:style w:type="character" w:customStyle="1" w:styleId="nolink">
    <w:name w:val="nolink"/>
    <w:basedOn w:val="DefaultParagraphFont"/>
    <w:rsid w:val="008604BB"/>
  </w:style>
  <w:style w:type="paragraph" w:styleId="NoSpacing">
    <w:name w:val="No Spacing"/>
    <w:uiPriority w:val="1"/>
    <w:qFormat/>
    <w:rsid w:val="00201E5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201E5B"/>
    <w:pPr>
      <w:tabs>
        <w:tab w:val="center" w:pos="4680"/>
        <w:tab w:val="right" w:pos="9360"/>
      </w:tabs>
    </w:pPr>
  </w:style>
  <w:style w:type="character" w:customStyle="1" w:styleId="HeaderChar">
    <w:name w:val="Header Char"/>
    <w:basedOn w:val="DefaultParagraphFont"/>
    <w:link w:val="Header"/>
    <w:uiPriority w:val="99"/>
    <w:rsid w:val="00201E5B"/>
  </w:style>
  <w:style w:type="character" w:styleId="PageNumber">
    <w:name w:val="page number"/>
    <w:basedOn w:val="DefaultParagraphFont"/>
    <w:uiPriority w:val="99"/>
    <w:semiHidden/>
    <w:unhideWhenUsed/>
    <w:rsid w:val="00201E5B"/>
  </w:style>
  <w:style w:type="paragraph" w:styleId="Footer">
    <w:name w:val="footer"/>
    <w:basedOn w:val="Normal"/>
    <w:link w:val="FooterChar"/>
    <w:uiPriority w:val="99"/>
    <w:unhideWhenUsed/>
    <w:rsid w:val="00201E5B"/>
    <w:pPr>
      <w:tabs>
        <w:tab w:val="center" w:pos="4680"/>
        <w:tab w:val="right" w:pos="9360"/>
      </w:tabs>
    </w:pPr>
  </w:style>
  <w:style w:type="character" w:customStyle="1" w:styleId="FooterChar">
    <w:name w:val="Footer Char"/>
    <w:basedOn w:val="DefaultParagraphFont"/>
    <w:link w:val="Footer"/>
    <w:uiPriority w:val="99"/>
    <w:rsid w:val="00201E5B"/>
  </w:style>
  <w:style w:type="paragraph" w:customStyle="1" w:styleId="text-xl">
    <w:name w:val="text-xl"/>
    <w:basedOn w:val="Normal"/>
    <w:rsid w:val="00623FCC"/>
    <w:pPr>
      <w:spacing w:before="100" w:beforeAutospacing="1" w:after="100" w:afterAutospacing="1"/>
    </w:pPr>
  </w:style>
  <w:style w:type="paragraph" w:customStyle="1" w:styleId="mb-4">
    <w:name w:val="mb-4"/>
    <w:basedOn w:val="Normal"/>
    <w:rsid w:val="00623FCC"/>
    <w:pPr>
      <w:spacing w:before="100" w:beforeAutospacing="1" w:after="100" w:afterAutospacing="1"/>
    </w:pPr>
  </w:style>
  <w:style w:type="paragraph" w:customStyle="1" w:styleId="mb-6">
    <w:name w:val="mb-6"/>
    <w:basedOn w:val="Normal"/>
    <w:rsid w:val="00623FCC"/>
    <w:pPr>
      <w:spacing w:before="100" w:beforeAutospacing="1" w:after="100" w:afterAutospacing="1"/>
    </w:pPr>
  </w:style>
  <w:style w:type="character" w:customStyle="1" w:styleId="apple-converted-space">
    <w:name w:val="apple-converted-space"/>
    <w:basedOn w:val="DefaultParagraphFont"/>
    <w:rsid w:val="00623FCC"/>
  </w:style>
  <w:style w:type="character" w:customStyle="1" w:styleId="font-semibold">
    <w:name w:val="font-semibold"/>
    <w:basedOn w:val="DefaultParagraphFont"/>
    <w:rsid w:val="00623FCC"/>
  </w:style>
  <w:style w:type="paragraph" w:customStyle="1" w:styleId="text-gray-700">
    <w:name w:val="text-gray-700"/>
    <w:basedOn w:val="Normal"/>
    <w:rsid w:val="00623FCC"/>
    <w:pPr>
      <w:spacing w:before="100" w:beforeAutospacing="1" w:after="100" w:afterAutospacing="1"/>
    </w:pPr>
  </w:style>
  <w:style w:type="paragraph" w:customStyle="1" w:styleId="image-caption">
    <w:name w:val="image-caption"/>
    <w:basedOn w:val="Normal"/>
    <w:rsid w:val="00623FCC"/>
    <w:pPr>
      <w:spacing w:before="100" w:beforeAutospacing="1" w:after="100" w:afterAutospacing="1"/>
    </w:pPr>
  </w:style>
  <w:style w:type="character" w:customStyle="1" w:styleId="italic">
    <w:name w:val="italic"/>
    <w:basedOn w:val="DefaultParagraphFont"/>
    <w:rsid w:val="00623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hanacademy.org/humanities/medieval-world/romanesque-art/beginners-guide-romanesque/a/a-beginners-guide-to-romanesque-architectu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hanacademy.org/humanities/medieval-world/early-christian-art/beginners-guide-early-christian-art/a/early-christian-art"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khanacademy.org/humanities/medieval-world/romanesque-art/beginners-guide-romanesque/a/medieval-churches-sources-and-forms" TargetMode="External"/><Relationship Id="rId4" Type="http://schemas.openxmlformats.org/officeDocument/2006/relationships/webSettings" Target="webSettings.xml"/><Relationship Id="rId9" Type="http://schemas.openxmlformats.org/officeDocument/2006/relationships/hyperlink" Target="https://www.khanacademy.org/humanities/medieval-world/gothic-art/beginners-guide-gothic-art/a/gothic-architecture-an-introduc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2025-09-25T21:26:00Z</dcterms:created>
  <dcterms:modified xsi:type="dcterms:W3CDTF">2025-09-25T22:04:00Z</dcterms:modified>
</cp:coreProperties>
</file>