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9B77B1" w:rsidRDefault="00BF72F5" w:rsidP="008105DA">
      <w:pPr>
        <w:spacing w:line="480" w:lineRule="auto"/>
        <w:rPr>
          <w:color w:val="000000" w:themeColor="text1"/>
          <w:lang w:val="en-US"/>
        </w:rPr>
      </w:pPr>
    </w:p>
    <w:p w14:paraId="3257DC61" w14:textId="77777777" w:rsidR="00BF72F5" w:rsidRPr="009B77B1" w:rsidRDefault="00BF72F5" w:rsidP="00BF72F5">
      <w:pPr>
        <w:spacing w:line="480" w:lineRule="auto"/>
        <w:jc w:val="center"/>
        <w:rPr>
          <w:color w:val="000000" w:themeColor="text1"/>
          <w:lang w:val="en-US"/>
        </w:rPr>
      </w:pPr>
    </w:p>
    <w:p w14:paraId="0CEE8603" w14:textId="77777777" w:rsidR="00BF72F5" w:rsidRPr="009B77B1" w:rsidRDefault="00BF72F5" w:rsidP="00BF72F5">
      <w:pPr>
        <w:spacing w:line="480" w:lineRule="auto"/>
        <w:jc w:val="center"/>
        <w:rPr>
          <w:color w:val="000000" w:themeColor="text1"/>
          <w:lang w:val="en-US"/>
        </w:rPr>
      </w:pPr>
    </w:p>
    <w:p w14:paraId="18D18F1A" w14:textId="77777777" w:rsidR="00A646D4" w:rsidRPr="00A646D4" w:rsidRDefault="00A646D4" w:rsidP="00A646D4">
      <w:pPr>
        <w:pStyle w:val="Title"/>
        <w:spacing w:after="0" w:line="480" w:lineRule="auto"/>
        <w:jc w:val="center"/>
        <w:rPr>
          <w:rFonts w:ascii="Times New Roman" w:hAnsi="Times New Roman" w:cs="Times New Roman"/>
          <w:sz w:val="24"/>
          <w:szCs w:val="24"/>
        </w:rPr>
      </w:pPr>
      <w:r w:rsidRPr="00A646D4">
        <w:rPr>
          <w:rFonts w:ascii="Times New Roman" w:hAnsi="Times New Roman" w:cs="Times New Roman"/>
          <w:sz w:val="24"/>
          <w:szCs w:val="24"/>
        </w:rPr>
        <w:t>Are Visual Arts Still Effective in Conveying Messages? A Comparative Analysis of Historical and Contemporary Communication</w:t>
      </w:r>
    </w:p>
    <w:p w14:paraId="247158F3" w14:textId="77777777" w:rsidR="001D60CB" w:rsidRPr="009B77B1" w:rsidRDefault="001D60CB" w:rsidP="00BF72F5">
      <w:pPr>
        <w:spacing w:line="480" w:lineRule="auto"/>
        <w:jc w:val="center"/>
        <w:rPr>
          <w:color w:val="000000" w:themeColor="text1"/>
          <w:shd w:val="clear" w:color="auto" w:fill="FFFFFF"/>
        </w:rPr>
      </w:pPr>
    </w:p>
    <w:p w14:paraId="2B6E24AA" w14:textId="77777777" w:rsidR="001D60CB" w:rsidRPr="009B77B1" w:rsidRDefault="001D60CB" w:rsidP="00BF72F5">
      <w:pPr>
        <w:spacing w:line="480" w:lineRule="auto"/>
        <w:jc w:val="center"/>
        <w:rPr>
          <w:color w:val="000000" w:themeColor="text1"/>
          <w:shd w:val="clear" w:color="auto" w:fill="FFFFFF"/>
        </w:rPr>
      </w:pPr>
    </w:p>
    <w:p w14:paraId="3B81650D" w14:textId="77777777" w:rsidR="001D60CB" w:rsidRPr="009B77B1" w:rsidRDefault="001D60CB" w:rsidP="00BF72F5">
      <w:pPr>
        <w:spacing w:line="480" w:lineRule="auto"/>
        <w:jc w:val="center"/>
        <w:rPr>
          <w:color w:val="000000" w:themeColor="text1"/>
          <w:shd w:val="clear" w:color="auto" w:fill="FFFFFF"/>
        </w:rPr>
      </w:pPr>
    </w:p>
    <w:p w14:paraId="6E0E6EA6"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Bachelor of Science</w:t>
      </w:r>
    </w:p>
    <w:p w14:paraId="379C22C5"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in</w:t>
      </w:r>
    </w:p>
    <w:p w14:paraId="7BEEB6EE"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Computer Science</w:t>
      </w:r>
    </w:p>
    <w:p w14:paraId="0FECC0B9" w14:textId="77777777" w:rsidR="001D60CB" w:rsidRPr="009B77B1" w:rsidRDefault="001D60CB" w:rsidP="00BF72F5">
      <w:pPr>
        <w:spacing w:line="480" w:lineRule="auto"/>
        <w:jc w:val="center"/>
        <w:rPr>
          <w:color w:val="000000" w:themeColor="text1"/>
          <w:shd w:val="clear" w:color="auto" w:fill="FFFFFF"/>
        </w:rPr>
      </w:pPr>
    </w:p>
    <w:p w14:paraId="08AA4138" w14:textId="77777777" w:rsidR="001D60CB" w:rsidRPr="009B77B1" w:rsidRDefault="001D60CB" w:rsidP="00BF72F5">
      <w:pPr>
        <w:spacing w:line="480" w:lineRule="auto"/>
        <w:jc w:val="center"/>
        <w:rPr>
          <w:color w:val="000000" w:themeColor="text1"/>
          <w:shd w:val="clear" w:color="auto" w:fill="FFFFFF"/>
        </w:rPr>
      </w:pPr>
    </w:p>
    <w:p w14:paraId="0694A3D1" w14:textId="77777777" w:rsidR="001D60CB" w:rsidRPr="009B77B1" w:rsidRDefault="001D60CB" w:rsidP="00BF72F5">
      <w:pPr>
        <w:spacing w:line="480" w:lineRule="auto"/>
        <w:jc w:val="center"/>
        <w:rPr>
          <w:color w:val="000000" w:themeColor="text1"/>
          <w:shd w:val="clear" w:color="auto" w:fill="FFFFFF"/>
        </w:rPr>
      </w:pPr>
    </w:p>
    <w:p w14:paraId="1665A9F7" w14:textId="74EB143F" w:rsidR="00B753E1" w:rsidRPr="009B77B1" w:rsidRDefault="009A4A5D" w:rsidP="00B753E1">
      <w:pPr>
        <w:pStyle w:val="NormalWeb"/>
        <w:jc w:val="center"/>
        <w:rPr>
          <w:color w:val="000000" w:themeColor="text1"/>
        </w:rPr>
      </w:pPr>
      <w:r w:rsidRPr="009B77B1">
        <w:rPr>
          <w:color w:val="000000" w:themeColor="text1"/>
        </w:rPr>
        <w:t>AHIST 1401</w:t>
      </w:r>
      <w:r w:rsidR="00B753E1" w:rsidRPr="009B77B1">
        <w:rPr>
          <w:color w:val="000000" w:themeColor="text1"/>
        </w:rPr>
        <w:t xml:space="preserve">: </w:t>
      </w:r>
      <w:r w:rsidRPr="009B77B1">
        <w:rPr>
          <w:color w:val="000000" w:themeColor="text1"/>
        </w:rPr>
        <w:t>Art History</w:t>
      </w:r>
    </w:p>
    <w:p w14:paraId="0453AA94" w14:textId="0D3D0624"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 xml:space="preserve">Term </w:t>
      </w:r>
      <w:r w:rsidR="009A4A5D" w:rsidRPr="009B77B1">
        <w:rPr>
          <w:rFonts w:ascii="Times New Roman" w:hAnsi="Times New Roman" w:cs="Times New Roman"/>
          <w:color w:val="000000" w:themeColor="text1"/>
          <w:sz w:val="24"/>
          <w:szCs w:val="24"/>
          <w:shd w:val="clear" w:color="auto" w:fill="FFFFFF"/>
        </w:rPr>
        <w:t>1</w:t>
      </w:r>
      <w:r w:rsidRPr="009B77B1">
        <w:rPr>
          <w:rFonts w:ascii="Times New Roman" w:hAnsi="Times New Roman" w:cs="Times New Roman"/>
          <w:color w:val="000000" w:themeColor="text1"/>
          <w:sz w:val="24"/>
          <w:szCs w:val="24"/>
          <w:shd w:val="clear" w:color="auto" w:fill="FFFFFF"/>
        </w:rPr>
        <w:t xml:space="preserve"> - 2025</w:t>
      </w:r>
    </w:p>
    <w:p w14:paraId="18C3B5AD"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University of The People</w:t>
      </w:r>
    </w:p>
    <w:p w14:paraId="271D7362"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5E5A421C" w14:textId="5A2EFB72" w:rsidR="009A4A5D" w:rsidRPr="00A646D4" w:rsidRDefault="009A4A5D" w:rsidP="00A646D4">
      <w:pPr>
        <w:spacing w:line="480" w:lineRule="auto"/>
        <w:jc w:val="center"/>
        <w:rPr>
          <w:color w:val="000000" w:themeColor="text1"/>
          <w:lang w:val="en-US"/>
        </w:rPr>
      </w:pPr>
      <w:r w:rsidRPr="009B77B1">
        <w:rPr>
          <w:color w:val="000000" w:themeColor="text1"/>
          <w:lang w:val="en-US"/>
        </w:rPr>
        <w:t xml:space="preserve">October </w:t>
      </w:r>
      <w:r w:rsidR="00A646D4">
        <w:rPr>
          <w:color w:val="000000" w:themeColor="text1"/>
          <w:lang w:val="en-US"/>
        </w:rPr>
        <w:t>9</w:t>
      </w:r>
      <w:r w:rsidR="008105DA" w:rsidRPr="009B77B1">
        <w:rPr>
          <w:color w:val="000000" w:themeColor="text1"/>
          <w:lang w:val="en-US"/>
        </w:rPr>
        <w:t>, 2025</w:t>
      </w:r>
    </w:p>
    <w:p w14:paraId="13C1B87A" w14:textId="77777777" w:rsidR="009B77B1" w:rsidRPr="009B77B1" w:rsidRDefault="009B77B1" w:rsidP="009B77B1">
      <w:pPr>
        <w:pStyle w:val="Title"/>
        <w:spacing w:after="0" w:line="480" w:lineRule="auto"/>
        <w:jc w:val="center"/>
        <w:rPr>
          <w:rFonts w:ascii="Times New Roman" w:hAnsi="Times New Roman" w:cs="Times New Roman"/>
          <w:b/>
          <w:bCs/>
          <w:sz w:val="24"/>
          <w:szCs w:val="24"/>
        </w:rPr>
      </w:pPr>
      <w:r w:rsidRPr="009B77B1">
        <w:rPr>
          <w:rFonts w:ascii="Times New Roman" w:hAnsi="Times New Roman" w:cs="Times New Roman"/>
          <w:b/>
          <w:bCs/>
          <w:sz w:val="24"/>
          <w:szCs w:val="24"/>
        </w:rPr>
        <w:lastRenderedPageBreak/>
        <w:t>Are Visual Arts Still Effective in Conveying Messages? A Comparative Analysis of Historical and Contemporary Communication</w:t>
      </w:r>
    </w:p>
    <w:p w14:paraId="0EF802F7" w14:textId="37143DD2" w:rsidR="009B77B1" w:rsidRPr="009B77B1" w:rsidRDefault="009B77B1" w:rsidP="009B77B1">
      <w:pPr>
        <w:spacing w:line="480" w:lineRule="auto"/>
        <w:rPr>
          <w:b/>
          <w:bCs/>
        </w:rPr>
      </w:pPr>
      <w:r w:rsidRPr="009B77B1">
        <w:rPr>
          <w:b/>
          <w:bCs/>
        </w:rPr>
        <w:t>Introduction</w:t>
      </w:r>
    </w:p>
    <w:p w14:paraId="72CB4E42" w14:textId="46E8CC01" w:rsidR="009B77B1" w:rsidRDefault="009B77B1" w:rsidP="009B77B1">
      <w:pPr>
        <w:spacing w:line="480" w:lineRule="auto"/>
        <w:ind w:firstLine="720"/>
      </w:pPr>
      <w:r w:rsidRPr="009B77B1">
        <w:t xml:space="preserve">Visual arts have long played a central role in shaping public opinion, fostering empathy, and inspiring social change. From the grand canvases of the eighteenth and nineteenth centuries to the dynamic forms of street art and digital installations today, </w:t>
      </w:r>
      <w:r>
        <w:t xml:space="preserve">the </w:t>
      </w:r>
      <w:r w:rsidRPr="009B77B1">
        <w:t xml:space="preserve">visual arts remain a vital means of communication. This essay examines whether </w:t>
      </w:r>
      <w:r>
        <w:t xml:space="preserve">the </w:t>
      </w:r>
      <w:r w:rsidRPr="009B77B1">
        <w:t xml:space="preserve">visual arts are still as effective in conveying messages to the public as they were in the past, using both historical and contemporary examples. Drawing on scholarly literature and specific artworks, the analysis will demonstrate that visual arts continue to transcend language, foster empathy, and integrate both visual and textual elements to deliver powerful messages. The discussion begins by considering the effectiveness of </w:t>
      </w:r>
      <w:r>
        <w:t xml:space="preserve">the </w:t>
      </w:r>
      <w:r w:rsidRPr="009B77B1">
        <w:t>visual arts during the Neoclassical and Romantic periods.</w:t>
      </w:r>
    </w:p>
    <w:p w14:paraId="075FDCD3" w14:textId="6C71D208" w:rsidR="00A646D4" w:rsidRPr="00A646D4" w:rsidRDefault="00A646D4" w:rsidP="00A646D4">
      <w:pPr>
        <w:spacing w:line="480" w:lineRule="auto"/>
        <w:rPr>
          <w:b/>
          <w:bCs/>
        </w:rPr>
      </w:pPr>
      <w:r w:rsidRPr="00A646D4">
        <w:rPr>
          <w:b/>
          <w:bCs/>
        </w:rPr>
        <w:t xml:space="preserve">Neoclassical and Romantic </w:t>
      </w:r>
      <w:r w:rsidRPr="00A646D4">
        <w:rPr>
          <w:b/>
          <w:bCs/>
        </w:rPr>
        <w:t>art</w:t>
      </w:r>
    </w:p>
    <w:p w14:paraId="40F80AA6" w14:textId="43994A59" w:rsidR="009B77B1" w:rsidRDefault="009B77B1" w:rsidP="009B77B1">
      <w:pPr>
        <w:spacing w:line="480" w:lineRule="auto"/>
        <w:ind w:firstLine="720"/>
      </w:pPr>
      <w:r w:rsidRPr="009B77B1">
        <w:t xml:space="preserve">In the eighteenth and nineteenth centuries, </w:t>
      </w:r>
      <w:r>
        <w:t xml:space="preserve">the </w:t>
      </w:r>
      <w:r w:rsidRPr="009B77B1">
        <w:t xml:space="preserve">visual arts were instrumental in reflecting and shaping societal values. Neoclassicism emerged as a reaction to the perceived excesses of Rococo art, emphasizing rationality, clarity, and moral seriousness. Artists like Jacques-Louis David used strong lines, sober colors, and classical themes to promote values of self-sacrifice and civic duty. Works such as David’s Oath of the Horatii exemplified the use of visual arts to communicate ideals of republican virtue and rational thought, aligning with the Enlightenment emphasis on reason and order (Gersh-Nesic, 2016). Meanwhile, Romanticism shifted focus toward intense human emotion and individual experience. Artists such as Eugène Delacroix and Francisco Goya broke from Neoclassical restraint, using color and brushwork to express passion, anger, and the drama of their times. Delacroix’s Liberty Leading the People and Goya’s The </w:t>
      </w:r>
      <w:r w:rsidRPr="009B77B1">
        <w:lastRenderedPageBreak/>
        <w:t xml:space="preserve">Third of May, 1808 are powerful examples of visual arts stirring public sentiment and responding to social upheaval (Harris &amp; Zucker, 2016). These movements demonstrate that </w:t>
      </w:r>
      <w:r w:rsidR="00A646D4">
        <w:t xml:space="preserve">the </w:t>
      </w:r>
      <w:r w:rsidRPr="009B77B1">
        <w:t>visual arts were highly effective in conveying messages and influencing public consciousness. The transition to contemporary times invites exploration of whether modern art forms maintain this communicative power.</w:t>
      </w:r>
    </w:p>
    <w:p w14:paraId="4BEA9133" w14:textId="46041F89" w:rsidR="00A646D4" w:rsidRPr="00A646D4" w:rsidRDefault="00A646D4" w:rsidP="00A646D4">
      <w:pPr>
        <w:spacing w:line="480" w:lineRule="auto"/>
        <w:rPr>
          <w:b/>
          <w:bCs/>
        </w:rPr>
      </w:pPr>
      <w:r w:rsidRPr="00A646D4">
        <w:rPr>
          <w:b/>
          <w:bCs/>
        </w:rPr>
        <w:t>Modern visual art</w:t>
      </w:r>
    </w:p>
    <w:p w14:paraId="39846A4A" w14:textId="77777777" w:rsidR="009B77B1" w:rsidRPr="009B77B1" w:rsidRDefault="009B77B1" w:rsidP="009B77B1">
      <w:pPr>
        <w:spacing w:line="480" w:lineRule="auto"/>
        <w:ind w:firstLine="720"/>
      </w:pPr>
      <w:r w:rsidRPr="009B77B1">
        <w:t>Contemporary visual arts have evolved to include new media and platforms, yet their communicative effectiveness remains robust. Street art and digital art, in particular, have become prominent vehicles for social commentary and activism. Studies highlight how artists such as Banksy, Ai Weiwei, and Shepard Fairey utilize public spaces and digital platforms to address issues ranging from migration and political participation to gender equality and environmentalism. For instance, Banksy’s “Migrant Crisis” mural and Ai Weiwei’s film “Human Flow” draw attention to the plight of refugees and demand empathy and action from viewers (Zaeri &amp; Roozafzai, 2024). Digital artists like Beeple and Refik Anadol leverage immersive technologies to reflect on rapid societal changes and the intersection of art, science, and technology. These examples show that contemporary visual arts continue to provoke thought, inspire dialogue, and mobilize public engagement, much like their historical counterparts. To further understand this effectiveness, it is important to consider how visual arts transcend linguistic barriers.</w:t>
      </w:r>
    </w:p>
    <w:p w14:paraId="7B61B444" w14:textId="2B8D7451" w:rsidR="009B77B1" w:rsidRPr="009B77B1" w:rsidRDefault="009B77B1" w:rsidP="009B77B1">
      <w:pPr>
        <w:spacing w:line="480" w:lineRule="auto"/>
        <w:ind w:firstLine="720"/>
      </w:pPr>
      <w:r w:rsidRPr="009B77B1">
        <w:t xml:space="preserve">A key strength of visual arts, both historically and today, lies in their ability to transcend language and communicate across diverse audiences. Artworks often employ signs, symbols, and metaphors that resonate universally, enabling them to evoke emotional responses and foster reflection regardless of the viewer’s linguistic or cultural background. Research indicates that </w:t>
      </w:r>
      <w:r w:rsidRPr="009B77B1">
        <w:lastRenderedPageBreak/>
        <w:t>visual arts can cultivate empathy by encouraging viewers to consider alternative perspectives and experiences, as seen in participatory community art projects and installations addressing global challenges (Zaeri &amp; Roozafzai, 2024). For example, JR’s “The Chronicles of New York City” celebrates urban diversity and shared human experiences, while Swoon’s “Thalassa” raises awareness of climate change by emphasizing the interconnectedness of humanity and nature</w:t>
      </w:r>
      <w:r w:rsidR="00A646D4">
        <w:t xml:space="preserve"> </w:t>
      </w:r>
      <w:r w:rsidR="00A646D4" w:rsidRPr="009B77B1">
        <w:t xml:space="preserve">(Zaeri &amp; Roozafzai, 2024). </w:t>
      </w:r>
      <w:r w:rsidRPr="009B77B1">
        <w:t>These works demonstrate that visual arts remain effective in fostering empathy and uniting communities, which is essential for inspiring social change. The integration of language elements within artworks further enhances their communicative power, as explored in the next section.</w:t>
      </w:r>
    </w:p>
    <w:p w14:paraId="74EBC88A" w14:textId="52D96481" w:rsidR="009B77B1" w:rsidRPr="009B77B1" w:rsidRDefault="009B77B1" w:rsidP="009B77B1">
      <w:pPr>
        <w:spacing w:line="480" w:lineRule="auto"/>
        <w:ind w:firstLine="720"/>
      </w:pPr>
      <w:r w:rsidRPr="009B77B1">
        <w:t xml:space="preserve">The use of text and language within </w:t>
      </w:r>
      <w:r>
        <w:t xml:space="preserve">the </w:t>
      </w:r>
      <w:r w:rsidRPr="009B77B1">
        <w:t xml:space="preserve">visual arts has become an increasingly prominent strategy for reinforcing messages and engaging audiences. In the eighteenth and nineteenth centuries, artists relied primarily on visual symbolism and classical references, but even then, titles and inscriptions played a supporting role in guiding interpretation. In contemporary practice, the integration of language is more direct and multifaceted. Street artists such as Shepard Fairey use slogans and single words, like the iconic “Hope” poster, to amplify optimism and inspire political participation. The Guerrilla Girls combine text and statistics in their posters to confront gender inequality, while digital artists like Beeple provide captions and titles to contextualize their works (Zaeri &amp; Roozafzai, 2024). This deliberate blending of visual and linguistic elements not only strengthens the intended message but also invites critical reflection and dialogue. By combining these strategies, artists maximize the impact of their work and ensure accessibility to a broad audience. This ongoing adaptability highlights the enduring relevance of </w:t>
      </w:r>
      <w:r>
        <w:t xml:space="preserve">the </w:t>
      </w:r>
      <w:r w:rsidRPr="009B77B1">
        <w:t>visual arts as a communicative force.</w:t>
      </w:r>
    </w:p>
    <w:p w14:paraId="76B0425E" w14:textId="04C6C750" w:rsidR="009B77B1" w:rsidRPr="009B77B1" w:rsidRDefault="009B77B1" w:rsidP="009B77B1">
      <w:pPr>
        <w:spacing w:line="480" w:lineRule="auto"/>
        <w:rPr>
          <w:b/>
          <w:bCs/>
        </w:rPr>
      </w:pPr>
      <w:r w:rsidRPr="009B77B1">
        <w:rPr>
          <w:b/>
          <w:bCs/>
        </w:rPr>
        <w:t>Conclusion</w:t>
      </w:r>
    </w:p>
    <w:p w14:paraId="01D26249" w14:textId="3C99D957" w:rsidR="00337040" w:rsidRDefault="009B77B1" w:rsidP="009B77B1">
      <w:pPr>
        <w:spacing w:line="480" w:lineRule="auto"/>
        <w:ind w:firstLine="720"/>
      </w:pPr>
      <w:r w:rsidRPr="009B77B1">
        <w:lastRenderedPageBreak/>
        <w:t xml:space="preserve">Historical examples from Neoclassicism and Romanticism illustrate how art has long been a catalyst for social reflection and change, while contemporary forms such as street art and digital art demonstrate continued innovation in message delivery. The ability of </w:t>
      </w:r>
      <w:r w:rsidR="00A646D4">
        <w:t xml:space="preserve">the </w:t>
      </w:r>
      <w:r w:rsidRPr="009B77B1">
        <w:t>visual arts to transcend language, foster empathy, and integrate textual elements ensures their ongoing relevance in a rapidly changing world. As artists continue to respond to contemporary issues and harness new media,</w:t>
      </w:r>
      <w:r w:rsidR="00A646D4">
        <w:t xml:space="preserve"> the</w:t>
      </w:r>
      <w:r w:rsidRPr="009B77B1">
        <w:t xml:space="preserve"> visual arts will undoubtedly persist as a powerful tool for communication and social transformation, inspiring future generations to reflect, engage, and act.</w:t>
      </w:r>
      <w:r w:rsidR="00A646D4">
        <w:t xml:space="preserve"> </w:t>
      </w:r>
      <w:r w:rsidR="00A646D4" w:rsidRPr="009B77B1">
        <w:t>In conclusion, visual arts remain as effective today in conveying messages to the public as they were in the eighteenth and nineteenth centuries.</w:t>
      </w:r>
    </w:p>
    <w:p w14:paraId="50C2333B" w14:textId="77777777" w:rsidR="00A646D4" w:rsidRDefault="00A646D4" w:rsidP="009B77B1">
      <w:pPr>
        <w:spacing w:line="480" w:lineRule="auto"/>
        <w:ind w:firstLine="720"/>
      </w:pPr>
    </w:p>
    <w:p w14:paraId="7EEF8C24" w14:textId="77777777" w:rsidR="00A646D4" w:rsidRDefault="00A646D4" w:rsidP="009B77B1">
      <w:pPr>
        <w:spacing w:line="480" w:lineRule="auto"/>
        <w:ind w:firstLine="720"/>
      </w:pPr>
    </w:p>
    <w:p w14:paraId="253ACD36" w14:textId="77777777" w:rsidR="00A646D4" w:rsidRDefault="00A646D4" w:rsidP="009B77B1">
      <w:pPr>
        <w:spacing w:line="480" w:lineRule="auto"/>
        <w:ind w:firstLine="720"/>
      </w:pPr>
    </w:p>
    <w:p w14:paraId="2294183E" w14:textId="77777777" w:rsidR="00A646D4" w:rsidRDefault="00A646D4" w:rsidP="009B77B1">
      <w:pPr>
        <w:spacing w:line="480" w:lineRule="auto"/>
        <w:ind w:firstLine="720"/>
      </w:pPr>
    </w:p>
    <w:p w14:paraId="1B74BBE3" w14:textId="77777777" w:rsidR="00A646D4" w:rsidRDefault="00A646D4" w:rsidP="009B77B1">
      <w:pPr>
        <w:spacing w:line="480" w:lineRule="auto"/>
        <w:ind w:firstLine="720"/>
      </w:pPr>
    </w:p>
    <w:p w14:paraId="2F36B8A0" w14:textId="77777777" w:rsidR="00A646D4" w:rsidRDefault="00A646D4" w:rsidP="009B77B1">
      <w:pPr>
        <w:spacing w:line="480" w:lineRule="auto"/>
        <w:ind w:firstLine="720"/>
      </w:pPr>
    </w:p>
    <w:p w14:paraId="2C546FB1" w14:textId="77777777" w:rsidR="00A646D4" w:rsidRDefault="00A646D4" w:rsidP="009B77B1">
      <w:pPr>
        <w:spacing w:line="480" w:lineRule="auto"/>
        <w:ind w:firstLine="720"/>
      </w:pPr>
    </w:p>
    <w:p w14:paraId="43E174A4" w14:textId="77777777" w:rsidR="00A646D4" w:rsidRDefault="00A646D4" w:rsidP="009B77B1">
      <w:pPr>
        <w:spacing w:line="480" w:lineRule="auto"/>
        <w:ind w:firstLine="720"/>
      </w:pPr>
    </w:p>
    <w:p w14:paraId="567AFBF3" w14:textId="77777777" w:rsidR="00A646D4" w:rsidRDefault="00A646D4" w:rsidP="009B77B1">
      <w:pPr>
        <w:spacing w:line="480" w:lineRule="auto"/>
        <w:ind w:firstLine="720"/>
      </w:pPr>
    </w:p>
    <w:p w14:paraId="442C2937" w14:textId="77777777" w:rsidR="00A646D4" w:rsidRDefault="00A646D4" w:rsidP="009B77B1">
      <w:pPr>
        <w:spacing w:line="480" w:lineRule="auto"/>
        <w:ind w:firstLine="720"/>
      </w:pPr>
    </w:p>
    <w:p w14:paraId="4B8FB1B1" w14:textId="77777777" w:rsidR="00A646D4" w:rsidRDefault="00A646D4" w:rsidP="009B77B1">
      <w:pPr>
        <w:spacing w:line="480" w:lineRule="auto"/>
        <w:ind w:firstLine="720"/>
      </w:pPr>
    </w:p>
    <w:p w14:paraId="4BAE7243" w14:textId="77777777" w:rsidR="00A646D4" w:rsidRDefault="00A646D4" w:rsidP="009B77B1">
      <w:pPr>
        <w:spacing w:line="480" w:lineRule="auto"/>
        <w:ind w:firstLine="720"/>
      </w:pPr>
    </w:p>
    <w:p w14:paraId="1F382B89" w14:textId="77777777" w:rsidR="00A646D4" w:rsidRDefault="00A646D4" w:rsidP="009B77B1">
      <w:pPr>
        <w:spacing w:line="480" w:lineRule="auto"/>
        <w:ind w:firstLine="720"/>
      </w:pPr>
    </w:p>
    <w:p w14:paraId="78CE4600" w14:textId="77777777" w:rsidR="00A646D4" w:rsidRDefault="00A646D4" w:rsidP="009B77B1">
      <w:pPr>
        <w:spacing w:line="480" w:lineRule="auto"/>
        <w:ind w:firstLine="720"/>
      </w:pPr>
    </w:p>
    <w:p w14:paraId="1EE6C571" w14:textId="77777777" w:rsidR="00A646D4" w:rsidRPr="00A646D4" w:rsidRDefault="00A646D4" w:rsidP="00A646D4">
      <w:pPr>
        <w:shd w:val="clear" w:color="auto" w:fill="FFFFFF"/>
        <w:jc w:val="center"/>
        <w:rPr>
          <w:b/>
          <w:bCs/>
          <w:color w:val="000000" w:themeColor="text1"/>
        </w:rPr>
      </w:pPr>
      <w:r w:rsidRPr="00A646D4">
        <w:rPr>
          <w:b/>
          <w:bCs/>
          <w:color w:val="000000" w:themeColor="text1"/>
        </w:rPr>
        <w:lastRenderedPageBreak/>
        <w:t>References</w:t>
      </w:r>
    </w:p>
    <w:p w14:paraId="1631454A" w14:textId="77777777" w:rsidR="00A646D4" w:rsidRPr="00A646D4" w:rsidRDefault="00A646D4" w:rsidP="00A646D4">
      <w:pPr>
        <w:shd w:val="clear" w:color="auto" w:fill="FFFFFF"/>
        <w:spacing w:line="550" w:lineRule="atLeast"/>
        <w:ind w:left="720" w:right="75" w:hanging="720"/>
        <w:rPr>
          <w:color w:val="000000" w:themeColor="text1"/>
        </w:rPr>
      </w:pPr>
      <w:r w:rsidRPr="00A646D4">
        <w:rPr>
          <w:color w:val="000000" w:themeColor="text1"/>
        </w:rPr>
        <w:t>Gersh-Nesic B. (2016). Neoclassicism, an introduction. Smart History. </w:t>
      </w:r>
      <w:hyperlink r:id="rId7" w:history="1">
        <w:r w:rsidRPr="00A646D4">
          <w:rPr>
            <w:color w:val="000000" w:themeColor="text1"/>
            <w:u w:val="single"/>
          </w:rPr>
          <w:t>https://smarthistory.org/neoclassicism-an-introduction/?sidebar=europe-1700-1800</w:t>
        </w:r>
      </w:hyperlink>
    </w:p>
    <w:p w14:paraId="7B3BEC10" w14:textId="77777777" w:rsidR="00A646D4" w:rsidRPr="00A646D4" w:rsidRDefault="00A646D4" w:rsidP="00A646D4">
      <w:pPr>
        <w:shd w:val="clear" w:color="auto" w:fill="FFFFFF"/>
        <w:spacing w:line="550" w:lineRule="atLeast"/>
        <w:ind w:left="720" w:right="75" w:hanging="720"/>
        <w:rPr>
          <w:color w:val="000000" w:themeColor="text1"/>
        </w:rPr>
      </w:pPr>
      <w:r w:rsidRPr="00A646D4">
        <w:rPr>
          <w:color w:val="000000" w:themeColor="text1"/>
        </w:rPr>
        <w:t>Harris B., &amp; Zucker S. (2016). Romanticism, an introduction. Smart History. </w:t>
      </w:r>
      <w:hyperlink r:id="rId8" w:history="1">
        <w:r w:rsidRPr="00A646D4">
          <w:rPr>
            <w:color w:val="000000" w:themeColor="text1"/>
            <w:u w:val="single"/>
          </w:rPr>
          <w:t>https://smarthistory.org/a-beginners-guide-to-romanticism/</w:t>
        </w:r>
      </w:hyperlink>
    </w:p>
    <w:p w14:paraId="44DC2D41" w14:textId="77777777" w:rsidR="00A646D4" w:rsidRPr="00A646D4" w:rsidRDefault="00A646D4" w:rsidP="00A646D4">
      <w:pPr>
        <w:shd w:val="clear" w:color="auto" w:fill="FFFFFF"/>
        <w:spacing w:line="550" w:lineRule="atLeast"/>
        <w:ind w:left="720" w:right="75" w:hanging="720"/>
        <w:rPr>
          <w:color w:val="000000" w:themeColor="text1"/>
        </w:rPr>
      </w:pPr>
      <w:r w:rsidRPr="00A646D4">
        <w:rPr>
          <w:color w:val="000000" w:themeColor="text1"/>
        </w:rPr>
        <w:t>Zaeri, P., &amp; Roozafzai, Z. S. (2024). Visual arts as a catalyst for social change: Communicating powerful messages. International Journal of Arts and Humanities, 6(1), 268-274. </w:t>
      </w:r>
      <w:hyperlink r:id="rId9" w:history="1">
        <w:r w:rsidRPr="00A646D4">
          <w:rPr>
            <w:color w:val="000000" w:themeColor="text1"/>
            <w:u w:val="single"/>
          </w:rPr>
          <w:t>https://doi.org/10.25082/ijah.2025.01.001</w:t>
        </w:r>
      </w:hyperlink>
    </w:p>
    <w:p w14:paraId="13FA34F0" w14:textId="77777777" w:rsidR="00A646D4" w:rsidRPr="00A646D4" w:rsidRDefault="00A646D4" w:rsidP="00A646D4">
      <w:pPr>
        <w:spacing w:line="480" w:lineRule="auto"/>
        <w:rPr>
          <w:color w:val="000000" w:themeColor="text1"/>
        </w:rPr>
      </w:pPr>
    </w:p>
    <w:p w14:paraId="1D15840F" w14:textId="77777777" w:rsidR="00337040" w:rsidRPr="009B77B1" w:rsidRDefault="00337040" w:rsidP="009B77B1">
      <w:pPr>
        <w:pStyle w:val="NormalWeb"/>
        <w:spacing w:after="0" w:afterAutospacing="0" w:line="480" w:lineRule="auto"/>
      </w:pPr>
    </w:p>
    <w:p w14:paraId="5C5831AD" w14:textId="77777777" w:rsidR="00F51EAC" w:rsidRPr="009B77B1" w:rsidRDefault="00F51EAC" w:rsidP="009B77B1">
      <w:pPr>
        <w:pStyle w:val="NormalWeb"/>
        <w:spacing w:after="0" w:afterAutospacing="0" w:line="480" w:lineRule="auto"/>
      </w:pPr>
    </w:p>
    <w:p w14:paraId="1CB51A30" w14:textId="77777777" w:rsidR="00363961" w:rsidRPr="009B77B1" w:rsidRDefault="00363961" w:rsidP="009B77B1">
      <w:pPr>
        <w:pStyle w:val="NormalWeb"/>
        <w:spacing w:after="0" w:afterAutospacing="0" w:line="480" w:lineRule="auto"/>
      </w:pPr>
    </w:p>
    <w:p w14:paraId="324CBB45" w14:textId="4E3DF305" w:rsidR="0016477D" w:rsidRPr="009B77B1" w:rsidRDefault="0016477D" w:rsidP="00363961">
      <w:pPr>
        <w:pStyle w:val="NormalWeb"/>
      </w:pPr>
    </w:p>
    <w:sectPr w:rsidR="0016477D" w:rsidRPr="009B77B1">
      <w:headerReference w:type="even" r:id="rId1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BC124" w14:textId="77777777" w:rsidR="00F603AB" w:rsidRDefault="00F603AB" w:rsidP="00F653AB">
      <w:r>
        <w:separator/>
      </w:r>
    </w:p>
  </w:endnote>
  <w:endnote w:type="continuationSeparator" w:id="0">
    <w:p w14:paraId="52CA2AC7" w14:textId="77777777" w:rsidR="00F603AB" w:rsidRDefault="00F603AB"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49FF7" w14:textId="77777777" w:rsidR="00F603AB" w:rsidRDefault="00F603AB" w:rsidP="00F653AB">
      <w:r>
        <w:separator/>
      </w:r>
    </w:p>
  </w:footnote>
  <w:footnote w:type="continuationSeparator" w:id="0">
    <w:p w14:paraId="48B07261" w14:textId="77777777" w:rsidR="00F603AB" w:rsidRDefault="00F603AB"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9237A"/>
    <w:multiLevelType w:val="multilevel"/>
    <w:tmpl w:val="6514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A00522"/>
    <w:multiLevelType w:val="multilevel"/>
    <w:tmpl w:val="1C3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0"/>
  </w:num>
  <w:num w:numId="2" w16cid:durableId="1063989085">
    <w:abstractNumId w:val="12"/>
  </w:num>
  <w:num w:numId="3" w16cid:durableId="1127045952">
    <w:abstractNumId w:val="11"/>
  </w:num>
  <w:num w:numId="4" w16cid:durableId="1687251355">
    <w:abstractNumId w:val="5"/>
  </w:num>
  <w:num w:numId="5" w16cid:durableId="1555502318">
    <w:abstractNumId w:val="15"/>
  </w:num>
  <w:num w:numId="6" w16cid:durableId="196821722">
    <w:abstractNumId w:val="3"/>
  </w:num>
  <w:num w:numId="7" w16cid:durableId="60569682">
    <w:abstractNumId w:val="19"/>
  </w:num>
  <w:num w:numId="8" w16cid:durableId="422338041">
    <w:abstractNumId w:val="22"/>
  </w:num>
  <w:num w:numId="9" w16cid:durableId="694162140">
    <w:abstractNumId w:val="16"/>
  </w:num>
  <w:num w:numId="10" w16cid:durableId="1619214663">
    <w:abstractNumId w:val="20"/>
  </w:num>
  <w:num w:numId="11" w16cid:durableId="1144195262">
    <w:abstractNumId w:val="1"/>
  </w:num>
  <w:num w:numId="12" w16cid:durableId="1762868855">
    <w:abstractNumId w:val="0"/>
  </w:num>
  <w:num w:numId="13" w16cid:durableId="1661231383">
    <w:abstractNumId w:val="21"/>
  </w:num>
  <w:num w:numId="14" w16cid:durableId="662666379">
    <w:abstractNumId w:val="2"/>
  </w:num>
  <w:num w:numId="15" w16cid:durableId="1363017851">
    <w:abstractNumId w:val="9"/>
  </w:num>
  <w:num w:numId="16" w16cid:durableId="885992369">
    <w:abstractNumId w:val="4"/>
  </w:num>
  <w:num w:numId="17" w16cid:durableId="436096816">
    <w:abstractNumId w:val="17"/>
  </w:num>
  <w:num w:numId="18" w16cid:durableId="170416145">
    <w:abstractNumId w:val="13"/>
  </w:num>
  <w:num w:numId="19" w16cid:durableId="1162889315">
    <w:abstractNumId w:val="7"/>
  </w:num>
  <w:num w:numId="20" w16cid:durableId="67503751">
    <w:abstractNumId w:val="14"/>
  </w:num>
  <w:num w:numId="21" w16cid:durableId="1032002742">
    <w:abstractNumId w:val="6"/>
  </w:num>
  <w:num w:numId="22" w16cid:durableId="1197429886">
    <w:abstractNumId w:val="24"/>
  </w:num>
  <w:num w:numId="23" w16cid:durableId="1287586459">
    <w:abstractNumId w:val="8"/>
  </w:num>
  <w:num w:numId="24" w16cid:durableId="1502085326">
    <w:abstractNumId w:val="23"/>
  </w:num>
  <w:num w:numId="25" w16cid:durableId="21469663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62A29"/>
    <w:rsid w:val="00075ACD"/>
    <w:rsid w:val="000846DF"/>
    <w:rsid w:val="000C234C"/>
    <w:rsid w:val="000E218B"/>
    <w:rsid w:val="001022CD"/>
    <w:rsid w:val="001065A7"/>
    <w:rsid w:val="001604F5"/>
    <w:rsid w:val="0016477D"/>
    <w:rsid w:val="00181446"/>
    <w:rsid w:val="001A0165"/>
    <w:rsid w:val="001C628D"/>
    <w:rsid w:val="001D60CB"/>
    <w:rsid w:val="00234C42"/>
    <w:rsid w:val="0024782C"/>
    <w:rsid w:val="002A7D89"/>
    <w:rsid w:val="003070F6"/>
    <w:rsid w:val="0031203D"/>
    <w:rsid w:val="00337040"/>
    <w:rsid w:val="00363961"/>
    <w:rsid w:val="003719AE"/>
    <w:rsid w:val="003721BF"/>
    <w:rsid w:val="003A6534"/>
    <w:rsid w:val="003C0BBE"/>
    <w:rsid w:val="00406722"/>
    <w:rsid w:val="004532C4"/>
    <w:rsid w:val="00475DF7"/>
    <w:rsid w:val="004C40A9"/>
    <w:rsid w:val="004C6A78"/>
    <w:rsid w:val="004C7C1F"/>
    <w:rsid w:val="004F5B86"/>
    <w:rsid w:val="004F6A80"/>
    <w:rsid w:val="00501949"/>
    <w:rsid w:val="006245FD"/>
    <w:rsid w:val="00680B27"/>
    <w:rsid w:val="006943EA"/>
    <w:rsid w:val="006B7ED7"/>
    <w:rsid w:val="00754529"/>
    <w:rsid w:val="00764BDC"/>
    <w:rsid w:val="007702E5"/>
    <w:rsid w:val="007B70D9"/>
    <w:rsid w:val="007E359A"/>
    <w:rsid w:val="007F09CC"/>
    <w:rsid w:val="008066BB"/>
    <w:rsid w:val="008105DA"/>
    <w:rsid w:val="0082641A"/>
    <w:rsid w:val="008A200E"/>
    <w:rsid w:val="008C6743"/>
    <w:rsid w:val="008D6A60"/>
    <w:rsid w:val="008D6BE7"/>
    <w:rsid w:val="008E5754"/>
    <w:rsid w:val="00941A74"/>
    <w:rsid w:val="009A4A5D"/>
    <w:rsid w:val="009B77B1"/>
    <w:rsid w:val="00A061B0"/>
    <w:rsid w:val="00A23ACA"/>
    <w:rsid w:val="00A40214"/>
    <w:rsid w:val="00A646D4"/>
    <w:rsid w:val="00A70B89"/>
    <w:rsid w:val="00A716A5"/>
    <w:rsid w:val="00A82E53"/>
    <w:rsid w:val="00A85293"/>
    <w:rsid w:val="00AA78A9"/>
    <w:rsid w:val="00AD18C9"/>
    <w:rsid w:val="00AE1F61"/>
    <w:rsid w:val="00AE69F8"/>
    <w:rsid w:val="00AE7E8C"/>
    <w:rsid w:val="00B02A57"/>
    <w:rsid w:val="00B35707"/>
    <w:rsid w:val="00B753E1"/>
    <w:rsid w:val="00BA5DCD"/>
    <w:rsid w:val="00BB2812"/>
    <w:rsid w:val="00BF72F5"/>
    <w:rsid w:val="00C96CE4"/>
    <w:rsid w:val="00CE2234"/>
    <w:rsid w:val="00D53BB5"/>
    <w:rsid w:val="00D64D32"/>
    <w:rsid w:val="00D867BD"/>
    <w:rsid w:val="00DA0C04"/>
    <w:rsid w:val="00DB62D9"/>
    <w:rsid w:val="00DE3C1D"/>
    <w:rsid w:val="00E01980"/>
    <w:rsid w:val="00E431FF"/>
    <w:rsid w:val="00E84CF5"/>
    <w:rsid w:val="00EB6E39"/>
    <w:rsid w:val="00F3353A"/>
    <w:rsid w:val="00F33C92"/>
    <w:rsid w:val="00F51EAC"/>
    <w:rsid w:val="00F603AB"/>
    <w:rsid w:val="00F653AB"/>
    <w:rsid w:val="00F66ECD"/>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6D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D60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D60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D60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D60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D60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D60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D60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D60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pPr>
  </w:style>
  <w:style w:type="paragraph" w:customStyle="1" w:styleId="mt-2">
    <w:name w:val="mt-2"/>
    <w:basedOn w:val="Normal"/>
    <w:rsid w:val="00DB62D9"/>
    <w:pPr>
      <w:spacing w:before="100" w:beforeAutospacing="1" w:after="100" w:afterAutospacing="1"/>
    </w:pPr>
  </w:style>
  <w:style w:type="paragraph" w:customStyle="1" w:styleId="text-slate-700">
    <w:name w:val="text-slate-700"/>
    <w:basedOn w:val="Normal"/>
    <w:rsid w:val="00DB62D9"/>
    <w:pPr>
      <w:spacing w:before="100" w:beforeAutospacing="1" w:after="100" w:afterAutospacing="1"/>
    </w:p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pPr>
  </w:style>
  <w:style w:type="paragraph" w:customStyle="1" w:styleId="text-xl">
    <w:name w:val="text-xl"/>
    <w:basedOn w:val="Normal"/>
    <w:rsid w:val="00A716A5"/>
    <w:pPr>
      <w:spacing w:before="100" w:beforeAutospacing="1" w:after="100" w:afterAutospacing="1"/>
    </w:pPr>
  </w:style>
  <w:style w:type="paragraph" w:customStyle="1" w:styleId="mb-4">
    <w:name w:val="mb-4"/>
    <w:basedOn w:val="Normal"/>
    <w:rsid w:val="00A716A5"/>
    <w:pPr>
      <w:spacing w:before="100" w:beforeAutospacing="1" w:after="100" w:afterAutospacing="1"/>
    </w:pPr>
  </w:style>
  <w:style w:type="paragraph" w:customStyle="1" w:styleId="mb-6">
    <w:name w:val="mb-6"/>
    <w:basedOn w:val="Normal"/>
    <w:rsid w:val="00A716A5"/>
    <w:pPr>
      <w:spacing w:before="100" w:beforeAutospacing="1" w:after="100" w:afterAutospacing="1"/>
    </w:p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pPr>
  </w:style>
  <w:style w:type="paragraph" w:customStyle="1" w:styleId="text-gray-700">
    <w:name w:val="text-gray-700"/>
    <w:basedOn w:val="Normal"/>
    <w:rsid w:val="00A716A5"/>
    <w:pPr>
      <w:spacing w:before="100" w:beforeAutospacing="1" w:after="100" w:afterAutospacing="1"/>
    </w:pPr>
  </w:style>
  <w:style w:type="paragraph" w:customStyle="1" w:styleId="mt-4">
    <w:name w:val="mt-4"/>
    <w:basedOn w:val="Normal"/>
    <w:rsid w:val="00A716A5"/>
    <w:pPr>
      <w:spacing w:before="100" w:beforeAutospacing="1" w:after="100" w:afterAutospacing="1"/>
    </w:pPr>
  </w:style>
  <w:style w:type="paragraph" w:customStyle="1" w:styleId="image-caption">
    <w:name w:val="image-caption"/>
    <w:basedOn w:val="Normal"/>
    <w:rsid w:val="00A716A5"/>
    <w:pPr>
      <w:spacing w:before="100" w:beforeAutospacing="1" w:after="100" w:afterAutospacing="1"/>
    </w:pPr>
  </w:style>
  <w:style w:type="character" w:customStyle="1" w:styleId="italic">
    <w:name w:val="italic"/>
    <w:basedOn w:val="DefaultParagraphFont"/>
    <w:rsid w:val="00A716A5"/>
  </w:style>
  <w:style w:type="character" w:customStyle="1" w:styleId="e7vc6cd">
    <w:name w:val="_e7vc6cd"/>
    <w:basedOn w:val="DefaultParagraphFont"/>
    <w:rsid w:val="00371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history.org/a-beginners-guide-to-romanticis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marthistory.org/neoclassicism-an-introduction/?sidebar=europe-1700-18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25082/ijah.2025.0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2025-10-09T21:31:00Z</dcterms:created>
  <dcterms:modified xsi:type="dcterms:W3CDTF">2025-10-09T23:01:00Z</dcterms:modified>
</cp:coreProperties>
</file>