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D1AB" w14:textId="77777777" w:rsidR="00103A18" w:rsidRPr="00103A18" w:rsidRDefault="00103A18" w:rsidP="00103A18">
      <w:pPr>
        <w:pStyle w:val="Title"/>
        <w:spacing w:after="0" w:line="480" w:lineRule="auto"/>
        <w:jc w:val="center"/>
        <w:rPr>
          <w:rFonts w:ascii="Times New Roman" w:eastAsia="Times New Roman" w:hAnsi="Times New Roman" w:cs="Times New Roman"/>
          <w:b/>
          <w:bCs/>
          <w:sz w:val="24"/>
          <w:szCs w:val="24"/>
        </w:rPr>
      </w:pPr>
      <w:r w:rsidRPr="00103A18">
        <w:rPr>
          <w:rFonts w:ascii="Times New Roman" w:eastAsia="Times New Roman" w:hAnsi="Times New Roman" w:cs="Times New Roman"/>
          <w:b/>
          <w:bCs/>
          <w:sz w:val="24"/>
          <w:szCs w:val="24"/>
        </w:rPr>
        <w:t>The Impact of the French Revolution on Painting and Sculpture during the Neoclassical and Romantic Periods</w:t>
      </w:r>
    </w:p>
    <w:p w14:paraId="5418203B" w14:textId="62C9A557" w:rsidR="00103A18" w:rsidRPr="00103A18" w:rsidRDefault="00103A18" w:rsidP="00103A18">
      <w:pPr>
        <w:spacing w:after="0" w:line="480" w:lineRule="auto"/>
        <w:rPr>
          <w:rFonts w:ascii="Times New Roman" w:hAnsi="Times New Roman" w:cs="Times New Roman"/>
          <w:b/>
          <w:bCs/>
        </w:rPr>
      </w:pPr>
      <w:r w:rsidRPr="00103A18">
        <w:rPr>
          <w:rFonts w:ascii="Times New Roman" w:hAnsi="Times New Roman" w:cs="Times New Roman"/>
          <w:b/>
          <w:bCs/>
        </w:rPr>
        <w:t>Introduction</w:t>
      </w:r>
    </w:p>
    <w:p w14:paraId="4D843F6A" w14:textId="24865607" w:rsidR="00103A18" w:rsidRPr="00103A18" w:rsidRDefault="00103A18" w:rsidP="00103A18">
      <w:pPr>
        <w:spacing w:after="0" w:line="480" w:lineRule="auto"/>
        <w:ind w:firstLine="720"/>
        <w:rPr>
          <w:rFonts w:ascii="Times New Roman" w:hAnsi="Times New Roman" w:cs="Times New Roman"/>
        </w:rPr>
      </w:pPr>
      <w:r w:rsidRPr="00103A18">
        <w:rPr>
          <w:rFonts w:ascii="Times New Roman" w:hAnsi="Times New Roman" w:cs="Times New Roman"/>
        </w:rPr>
        <w:t>The French Revolution stands as a transformative epoch in European history, radically reshaping France’s political, social, and cultural landscapes. This period of upheaval not only marked the end of the monarchy and paved the way for new forms of government but also inspired significant shifts in the arts. Painting and sculpture evolved into dynamic mediums for the expression of revolutionary ideals, with artists drawing inspiration from classical antiquity and the dramatic events of their time</w:t>
      </w:r>
      <w:r>
        <w:rPr>
          <w:rFonts w:ascii="Times New Roman" w:hAnsi="Times New Roman" w:cs="Times New Roman"/>
        </w:rPr>
        <w:t xml:space="preserve">. </w:t>
      </w:r>
      <w:r w:rsidRPr="00103A18">
        <w:rPr>
          <w:rFonts w:ascii="Times New Roman" w:hAnsi="Times New Roman" w:cs="Times New Roman"/>
        </w:rPr>
        <w:t>Through a detailed examination of Jacques-Louis David’s The Death of Marat and the evolving aesthetics of Romanticism led by artists such as Eugène Delacroix, this essay will explore how the Revolution influenced both Neoclassical and Romantic art, illuminating the relationship between politics and artistic innovation.</w:t>
      </w:r>
    </w:p>
    <w:p w14:paraId="7A4F37FA" w14:textId="53F0EC8F" w:rsidR="00103A18" w:rsidRPr="00103A18" w:rsidRDefault="00103A18" w:rsidP="00103A18">
      <w:pPr>
        <w:spacing w:after="0" w:line="480" w:lineRule="auto"/>
        <w:ind w:firstLine="720"/>
        <w:rPr>
          <w:rFonts w:ascii="Times New Roman" w:hAnsi="Times New Roman" w:cs="Times New Roman"/>
        </w:rPr>
      </w:pPr>
      <w:r w:rsidRPr="00103A18">
        <w:rPr>
          <w:rFonts w:ascii="Times New Roman" w:hAnsi="Times New Roman" w:cs="Times New Roman"/>
        </w:rPr>
        <w:t>Neoclassicism rose to prominence in the late eighteenth century, distinguished by its reverence for the rationality, order, and moral clarity of ancient Greek and Roman art. The French Revolution’s emphasis on liberty, equality, and fraternity found a visual counterpart in Neoclassical works, which sought to embody civic responsibility and idealize the collective good (Art History, 2025a). Notable figures such as Jean-Baptiste Pigalle and Jacques-Louis David played crucial roles in advancing Neoclassical sculpture and painting. Pigalle’s Mercury (1744), celebrated by Voltaire as rivaling the finest Greek sculpture, was widely reproduced and served as a model for subsequent artists. Pigalle also mentored Jean-Antoine Houdon, renowned for his portrait busts, who further developed the movement’s legacy in France. Neoclassicism became an international phenomenon, with artists like Antonio Canova in Italy and John Flaxman in England achieving recognition for their figures and classical designs</w:t>
      </w:r>
      <w:r w:rsidR="00FD53A4">
        <w:rPr>
          <w:rFonts w:ascii="Times New Roman" w:hAnsi="Times New Roman" w:cs="Times New Roman"/>
        </w:rPr>
        <w:t xml:space="preserve"> </w:t>
      </w:r>
      <w:r w:rsidR="00FD53A4" w:rsidRPr="00103A18">
        <w:rPr>
          <w:rFonts w:ascii="Times New Roman" w:hAnsi="Times New Roman" w:cs="Times New Roman"/>
        </w:rPr>
        <w:t>(Art History, 2025a)</w:t>
      </w:r>
      <w:r w:rsidRPr="00103A18">
        <w:rPr>
          <w:rFonts w:ascii="Times New Roman" w:hAnsi="Times New Roman" w:cs="Times New Roman"/>
        </w:rPr>
        <w:t xml:space="preserve">. The </w:t>
      </w:r>
      <w:r w:rsidRPr="00103A18">
        <w:rPr>
          <w:rFonts w:ascii="Times New Roman" w:hAnsi="Times New Roman" w:cs="Times New Roman"/>
        </w:rPr>
        <w:lastRenderedPageBreak/>
        <w:t>global embrace of Neoclassicism reflects how revolutionary ideals and classical models converged to shape the art of the period, setting the stage for further developments in response to political transformation.</w:t>
      </w:r>
    </w:p>
    <w:p w14:paraId="5607215F" w14:textId="09F4A505" w:rsidR="00103A18" w:rsidRPr="00103A18" w:rsidRDefault="00103A18" w:rsidP="00FD53A4">
      <w:pPr>
        <w:spacing w:after="0" w:line="480" w:lineRule="auto"/>
        <w:ind w:firstLine="720"/>
        <w:rPr>
          <w:rFonts w:ascii="Times New Roman" w:hAnsi="Times New Roman" w:cs="Times New Roman"/>
        </w:rPr>
      </w:pPr>
      <w:r w:rsidRPr="00103A18">
        <w:rPr>
          <w:rFonts w:ascii="Times New Roman" w:hAnsi="Times New Roman" w:cs="Times New Roman"/>
        </w:rPr>
        <w:t>Among the Neoclassical masterpieces most closely tied to the Revolution is Jacques-Louis David’s The Death of Marat (1793). David’s painting depicts the murdered revolutionary leader Jean-Paul Marat, rendered with stark realism and emotional restraint. The composition, with its emphasis on clarity, order, and a subdued color palette, mirrors Neoclassical priorities while serving as a powerful political statement (Art History, 2025a). Marat is portrayed as a martyr to the revolutionary cause, his sacrifice evoking themes of civic virtue and collective struggle. The painting’s impact extended well beyond its immediate context, as it was rediscovered in the mid-nineteenth century and subsequently influenced artists such as Pablo Picasso and Edvard Munch, as well as contemporary creators like Vik Muniz and Cindy Sherman</w:t>
      </w:r>
      <w:r w:rsidR="00FD53A4">
        <w:rPr>
          <w:rFonts w:ascii="Times New Roman" w:hAnsi="Times New Roman" w:cs="Times New Roman"/>
        </w:rPr>
        <w:t xml:space="preserve"> </w:t>
      </w:r>
      <w:r w:rsidR="00FD53A4" w:rsidRPr="00103A18">
        <w:rPr>
          <w:rFonts w:ascii="Times New Roman" w:hAnsi="Times New Roman" w:cs="Times New Roman"/>
        </w:rPr>
        <w:t>(Art History, 2025a)</w:t>
      </w:r>
      <w:r w:rsidRPr="00103A18">
        <w:rPr>
          <w:rFonts w:ascii="Times New Roman" w:hAnsi="Times New Roman" w:cs="Times New Roman"/>
        </w:rPr>
        <w:t>. This legacy demonstrates how Neoclassical art both reflected and shaped the ideals of the Revolution, transforming current events into enduring visual narratives and introducing new possibilities for political engagement through art. These developments in artistic expression established a foundation for the changes that would come with the rise of Romanticism.</w:t>
      </w:r>
    </w:p>
    <w:p w14:paraId="54D2603B" w14:textId="2F430C75" w:rsidR="00103A18" w:rsidRPr="00103A18" w:rsidRDefault="00103A18" w:rsidP="00103A18">
      <w:pPr>
        <w:spacing w:after="0" w:line="480" w:lineRule="auto"/>
        <w:ind w:firstLine="720"/>
        <w:rPr>
          <w:rFonts w:ascii="Times New Roman" w:hAnsi="Times New Roman" w:cs="Times New Roman"/>
        </w:rPr>
      </w:pPr>
      <w:r w:rsidRPr="00103A18">
        <w:rPr>
          <w:rFonts w:ascii="Times New Roman" w:hAnsi="Times New Roman" w:cs="Times New Roman"/>
        </w:rPr>
        <w:t xml:space="preserve">As Neoclassicism began to decline in the early nineteenth century, Romanticism emerged as a reaction, challenging its emphasis on rationality and tradition. Romantic art responded to the turmoil of the Revolutionary period by emphasizing emotion, individual experience, and the sublime (Art History, 2025b). Artists such as Eugène Delacroix embraced contemporary events and depicted the psychological complexities of revolutionary life, favoring vibrant colors, dramatic movement, and expressive brushwork over the restraint of Neoclassicism. Delacroix’s </w:t>
      </w:r>
      <w:r w:rsidRPr="00103A18">
        <w:rPr>
          <w:rFonts w:ascii="Times New Roman" w:hAnsi="Times New Roman" w:cs="Times New Roman"/>
        </w:rPr>
        <w:lastRenderedPageBreak/>
        <w:t>approach signaled a profound shift in the representation of revolution, moving away from the collective ideals celebrated in classical models and turning toward a more nuanced exploration of personal and societal transformation. The rivalry between Neoclassicism and Romanticism persisted throughout the early 1800s, as artists like Ingres remained loyal to traditional forms even as Delacroix championed innovation and individual sensibility</w:t>
      </w:r>
      <w:r w:rsidR="00FD53A4">
        <w:rPr>
          <w:rFonts w:ascii="Times New Roman" w:hAnsi="Times New Roman" w:cs="Times New Roman"/>
        </w:rPr>
        <w:t xml:space="preserve"> </w:t>
      </w:r>
      <w:r w:rsidR="00FD53A4" w:rsidRPr="00103A18">
        <w:rPr>
          <w:rFonts w:ascii="Times New Roman" w:hAnsi="Times New Roman" w:cs="Times New Roman"/>
        </w:rPr>
        <w:t>(Art History, 2025a)</w:t>
      </w:r>
      <w:r w:rsidRPr="00103A18">
        <w:rPr>
          <w:rFonts w:ascii="Times New Roman" w:hAnsi="Times New Roman" w:cs="Times New Roman"/>
        </w:rPr>
        <w:t>. This dynamic tension between the styles prompted artists to continually reshape their visual language in response to the evolving realities of their age, leading to new forms of creativity.</w:t>
      </w:r>
    </w:p>
    <w:p w14:paraId="32EF59D0" w14:textId="35AA3BB0" w:rsidR="00103A18" w:rsidRPr="00103A18" w:rsidRDefault="00103A18" w:rsidP="00103A18">
      <w:pPr>
        <w:spacing w:after="0" w:line="480" w:lineRule="auto"/>
        <w:ind w:firstLine="720"/>
        <w:rPr>
          <w:rFonts w:ascii="Times New Roman" w:hAnsi="Times New Roman" w:cs="Times New Roman"/>
        </w:rPr>
      </w:pPr>
      <w:r w:rsidRPr="00103A18">
        <w:rPr>
          <w:rFonts w:ascii="Times New Roman" w:hAnsi="Times New Roman" w:cs="Times New Roman"/>
        </w:rPr>
        <w:t>Although Delacroix’s Liberty Leading the People (1830) is not discussed in the provided text, Romantic artists like Delacroix reimagined the themes of revolution by focusing on the turmoil, hope, and energy of collective struggle. The Romantic movement was noted for its depiction of visceral emotion and immediacy, often drawing from direct experiences of conflict and upheaval (Art History, 2025b). The influence of earlier Neoclassical works persisted through the continued use of classical references and compositional strategies, yet Romanticism introduced a heightened psychological and emotional dimension. This transition allowed artists to portray the Revolution not only as a historical event but also as a deeply personal and transformative experience</w:t>
      </w:r>
      <w:r w:rsidR="00FD53A4">
        <w:rPr>
          <w:rFonts w:ascii="Times New Roman" w:hAnsi="Times New Roman" w:cs="Times New Roman"/>
        </w:rPr>
        <w:t xml:space="preserve"> </w:t>
      </w:r>
      <w:r w:rsidR="00FD53A4" w:rsidRPr="00103A18">
        <w:rPr>
          <w:rFonts w:ascii="Times New Roman" w:hAnsi="Times New Roman" w:cs="Times New Roman"/>
        </w:rPr>
        <w:t>(Art History, 2025</w:t>
      </w:r>
      <w:r w:rsidR="0042402A">
        <w:rPr>
          <w:rFonts w:ascii="Times New Roman" w:hAnsi="Times New Roman" w:cs="Times New Roman"/>
        </w:rPr>
        <w:t>b</w:t>
      </w:r>
      <w:r w:rsidR="00FD53A4" w:rsidRPr="00103A18">
        <w:rPr>
          <w:rFonts w:ascii="Times New Roman" w:hAnsi="Times New Roman" w:cs="Times New Roman"/>
        </w:rPr>
        <w:t>)</w:t>
      </w:r>
      <w:r w:rsidRPr="00103A18">
        <w:rPr>
          <w:rFonts w:ascii="Times New Roman" w:hAnsi="Times New Roman" w:cs="Times New Roman"/>
        </w:rPr>
        <w:t>. The evolution from Neoclassicism to Romanticism reflects a broader change in cultural consciousness, as artists grappled with the complexity of revolutionary change and sought new ways to communicate its impact. This shift in artistic sensibility illustrates the ongoing dialogue between tradition and innovation within the arts.</w:t>
      </w:r>
    </w:p>
    <w:p w14:paraId="6602D1D0" w14:textId="1CB48142" w:rsidR="00103A18" w:rsidRPr="00103A18" w:rsidRDefault="00103A18" w:rsidP="00103A18">
      <w:pPr>
        <w:spacing w:after="0" w:line="480" w:lineRule="auto"/>
        <w:ind w:firstLine="720"/>
        <w:rPr>
          <w:rFonts w:ascii="Times New Roman" w:hAnsi="Times New Roman" w:cs="Times New Roman"/>
        </w:rPr>
      </w:pPr>
      <w:r w:rsidRPr="00103A18">
        <w:rPr>
          <w:rFonts w:ascii="Times New Roman" w:hAnsi="Times New Roman" w:cs="Times New Roman"/>
        </w:rPr>
        <w:t xml:space="preserve">The enduring legacy of the French Revolution in painting and sculpture is further demonstrated by the persistence of classical styles throughout the nineteenth century, despite the rise of new artistic movements such as Realism, Naturalism, and Impressionism. Academic </w:t>
      </w:r>
      <w:r w:rsidRPr="00103A18">
        <w:rPr>
          <w:rFonts w:ascii="Times New Roman" w:hAnsi="Times New Roman" w:cs="Times New Roman"/>
        </w:rPr>
        <w:lastRenderedPageBreak/>
        <w:t>artists continued to employ classical motifs and subjects even as modern art challenged traditional approaches (Art History, 2025a). The influence of Neoclassicism, particularly through artists like Ingres, extended to figures such as Edgar Degas, Auguste Renoir, Henri Matisse, and Pablo Picasso, all of whom drew inspiration from the figurative treatments of their predecessors. Contemporary creators, including Cindy Sherman, have revisited Neoclassical themes and reinterpreted famous works in innovative ways</w:t>
      </w:r>
      <w:r w:rsidR="00FD53A4">
        <w:rPr>
          <w:rFonts w:ascii="Times New Roman" w:hAnsi="Times New Roman" w:cs="Times New Roman"/>
        </w:rPr>
        <w:t xml:space="preserve"> </w:t>
      </w:r>
      <w:r w:rsidR="00FD53A4" w:rsidRPr="00103A18">
        <w:rPr>
          <w:rFonts w:ascii="Times New Roman" w:hAnsi="Times New Roman" w:cs="Times New Roman"/>
        </w:rPr>
        <w:t>(Art History, 2025a)</w:t>
      </w:r>
      <w:r w:rsidRPr="00103A18">
        <w:rPr>
          <w:rFonts w:ascii="Times New Roman" w:hAnsi="Times New Roman" w:cs="Times New Roman"/>
        </w:rPr>
        <w:t>. These ongoing conversations between past and present demonstrate how the Revolution’s artistic legacy continues to shape the terms by which art engages with history and society.</w:t>
      </w:r>
    </w:p>
    <w:p w14:paraId="14C6220D" w14:textId="7C578FBB" w:rsidR="00103A18" w:rsidRPr="00103A18" w:rsidRDefault="00103A18" w:rsidP="00103A18">
      <w:pPr>
        <w:spacing w:after="0" w:line="480" w:lineRule="auto"/>
        <w:rPr>
          <w:rFonts w:ascii="Times New Roman" w:hAnsi="Times New Roman" w:cs="Times New Roman"/>
          <w:b/>
          <w:bCs/>
        </w:rPr>
      </w:pPr>
      <w:r w:rsidRPr="00103A18">
        <w:rPr>
          <w:rFonts w:ascii="Times New Roman" w:hAnsi="Times New Roman" w:cs="Times New Roman"/>
          <w:b/>
          <w:bCs/>
        </w:rPr>
        <w:t>Conclusion</w:t>
      </w:r>
    </w:p>
    <w:p w14:paraId="4316F7EA" w14:textId="3DE745EB" w:rsidR="00103A18" w:rsidRPr="00103A18" w:rsidRDefault="00103A18" w:rsidP="00103A18">
      <w:pPr>
        <w:spacing w:after="0" w:line="480" w:lineRule="auto"/>
        <w:ind w:firstLine="720"/>
        <w:rPr>
          <w:rFonts w:ascii="Times New Roman" w:hAnsi="Times New Roman" w:cs="Times New Roman"/>
        </w:rPr>
      </w:pPr>
      <w:r w:rsidRPr="00103A18">
        <w:rPr>
          <w:rFonts w:ascii="Times New Roman" w:hAnsi="Times New Roman" w:cs="Times New Roman"/>
        </w:rPr>
        <w:t>The French Revolution exerted a profound and lasting effect on painting and sculpture during the Neoclassical and Romantic periods. Through works like The Death of Marat and the innovations of Romantic artists, art became a vital medium for engaging with revolutionary ideals and anxieties, producing visual narratives that reflected and shaped the collective understanding of history. The interplay between rational Neoclassicism and expressive Romanticism demonstrates how political upheaval can inspire both continuity and transformation in the arts. In conclusion, the Revolution’s impact on artistic practice extended far beyond its immediate context, influencing subsequent generations and ensuring that the relationship between art and society remains a site of ongoing exploration and renewal.</w:t>
      </w:r>
    </w:p>
    <w:p w14:paraId="66400FC3"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7FE40E90"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54F605B7"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04753C6A"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03A356E1"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79BBBE38"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101152BF"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33FE13BD" w14:textId="77777777" w:rsid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p>
    <w:p w14:paraId="1C0B19A4" w14:textId="77777777" w:rsidR="00103A18" w:rsidRDefault="00103A18" w:rsidP="00FD53A4">
      <w:pPr>
        <w:shd w:val="clear" w:color="auto" w:fill="FFFFFF"/>
        <w:spacing w:after="0" w:line="240" w:lineRule="auto"/>
        <w:rPr>
          <w:rFonts w:ascii="Times New Roman" w:eastAsia="Times New Roman" w:hAnsi="Times New Roman" w:cs="Times New Roman"/>
          <w:b/>
          <w:bCs/>
          <w:color w:val="000000"/>
          <w:kern w:val="0"/>
          <w14:ligatures w14:val="none"/>
        </w:rPr>
      </w:pPr>
    </w:p>
    <w:p w14:paraId="6C7E6BC5" w14:textId="77777777" w:rsidR="00FD53A4" w:rsidRDefault="00FD53A4" w:rsidP="00FD53A4">
      <w:pPr>
        <w:shd w:val="clear" w:color="auto" w:fill="FFFFFF"/>
        <w:spacing w:after="0" w:line="240" w:lineRule="auto"/>
        <w:rPr>
          <w:rFonts w:ascii="Times New Roman" w:eastAsia="Times New Roman" w:hAnsi="Times New Roman" w:cs="Times New Roman"/>
          <w:b/>
          <w:bCs/>
          <w:color w:val="000000"/>
          <w:kern w:val="0"/>
          <w14:ligatures w14:val="none"/>
        </w:rPr>
      </w:pPr>
    </w:p>
    <w:p w14:paraId="28377535" w14:textId="49960A04" w:rsidR="00103A18" w:rsidRPr="00103A18" w:rsidRDefault="00103A18" w:rsidP="00103A18">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103A18">
        <w:rPr>
          <w:rFonts w:ascii="Times New Roman" w:eastAsia="Times New Roman" w:hAnsi="Times New Roman" w:cs="Times New Roman"/>
          <w:b/>
          <w:bCs/>
          <w:color w:val="000000"/>
          <w:kern w:val="0"/>
          <w14:ligatures w14:val="none"/>
        </w:rPr>
        <w:lastRenderedPageBreak/>
        <w:t>References</w:t>
      </w:r>
    </w:p>
    <w:p w14:paraId="72983516" w14:textId="77777777" w:rsidR="00103A18" w:rsidRPr="00103A18" w:rsidRDefault="00103A18" w:rsidP="00103A18">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03A18">
        <w:rPr>
          <w:rFonts w:ascii="Times New Roman" w:eastAsia="Times New Roman" w:hAnsi="Times New Roman" w:cs="Times New Roman"/>
          <w:color w:val="000000"/>
          <w:kern w:val="0"/>
          <w14:ligatures w14:val="none"/>
        </w:rPr>
        <w:t>Art History. (2025). Neoclassicism movement overview [Video]. The Art Story. </w:t>
      </w:r>
      <w:hyperlink r:id="rId5" w:history="1">
        <w:r w:rsidRPr="00103A18">
          <w:rPr>
            <w:rFonts w:ascii="Times New Roman" w:eastAsia="Times New Roman" w:hAnsi="Times New Roman" w:cs="Times New Roman"/>
            <w:color w:val="000000"/>
            <w:kern w:val="0"/>
            <w:u w:val="single"/>
            <w14:ligatures w14:val="none"/>
          </w:rPr>
          <w:t>https://www.theartstory.org/movement/neoclassicism/</w:t>
        </w:r>
      </w:hyperlink>
    </w:p>
    <w:p w14:paraId="54398E18" w14:textId="77777777" w:rsidR="00103A18" w:rsidRPr="00103A18" w:rsidRDefault="00103A18" w:rsidP="00103A18">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103A18">
        <w:rPr>
          <w:rFonts w:ascii="Times New Roman" w:eastAsia="Times New Roman" w:hAnsi="Times New Roman" w:cs="Times New Roman"/>
          <w:color w:val="000000"/>
          <w:kern w:val="0"/>
          <w14:ligatures w14:val="none"/>
        </w:rPr>
        <w:t>Art History. (2025). Romanticism movement overview [Video]. The Art Story. </w:t>
      </w:r>
      <w:hyperlink r:id="rId6" w:history="1">
        <w:r w:rsidRPr="00103A18">
          <w:rPr>
            <w:rFonts w:ascii="Times New Roman" w:eastAsia="Times New Roman" w:hAnsi="Times New Roman" w:cs="Times New Roman"/>
            <w:color w:val="000000"/>
            <w:kern w:val="0"/>
            <w:u w:val="single"/>
            <w14:ligatures w14:val="none"/>
          </w:rPr>
          <w:t>https://www.theartstory.org/movement/romanticism/</w:t>
        </w:r>
      </w:hyperlink>
    </w:p>
    <w:p w14:paraId="47477EA8" w14:textId="77777777" w:rsidR="0005708E" w:rsidRPr="0005708E" w:rsidRDefault="0005708E" w:rsidP="00103A18">
      <w:pPr>
        <w:spacing w:after="0" w:line="360" w:lineRule="atLeast"/>
        <w:rPr>
          <w:rFonts w:ascii="Times New Roman" w:eastAsia="Times New Roman" w:hAnsi="Times New Roman" w:cs="Times New Roman"/>
          <w:color w:val="101010"/>
          <w:kern w:val="0"/>
          <w14:ligatures w14:val="none"/>
        </w:rPr>
      </w:pPr>
    </w:p>
    <w:p w14:paraId="39D55385" w14:textId="77777777" w:rsidR="0005708E" w:rsidRPr="0005708E" w:rsidRDefault="0005708E" w:rsidP="00103A18">
      <w:pPr>
        <w:spacing w:after="0" w:line="240" w:lineRule="auto"/>
        <w:rPr>
          <w:rFonts w:ascii="Times New Roman" w:eastAsia="Times New Roman" w:hAnsi="Times New Roman" w:cs="Times New Roman"/>
          <w:kern w:val="0"/>
          <w14:ligatures w14:val="none"/>
        </w:rPr>
      </w:pPr>
    </w:p>
    <w:p w14:paraId="4F3D31BF" w14:textId="77777777" w:rsidR="00696D39" w:rsidRPr="00103A18" w:rsidRDefault="00696D39" w:rsidP="00103A18">
      <w:pPr>
        <w:spacing w:after="0"/>
        <w:rPr>
          <w:rFonts w:ascii="Times New Roman" w:hAnsi="Times New Roman" w:cs="Times New Roman"/>
        </w:rPr>
      </w:pPr>
    </w:p>
    <w:sectPr w:rsidR="00696D39" w:rsidRPr="00103A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B2A"/>
    <w:multiLevelType w:val="multilevel"/>
    <w:tmpl w:val="AFE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20ED1"/>
    <w:multiLevelType w:val="multilevel"/>
    <w:tmpl w:val="215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C426A"/>
    <w:multiLevelType w:val="multilevel"/>
    <w:tmpl w:val="1C9C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76831"/>
    <w:multiLevelType w:val="hybridMultilevel"/>
    <w:tmpl w:val="FD8EB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915C1E"/>
    <w:multiLevelType w:val="hybridMultilevel"/>
    <w:tmpl w:val="6D4C7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02F77"/>
    <w:multiLevelType w:val="multilevel"/>
    <w:tmpl w:val="6E2C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282853">
    <w:abstractNumId w:val="5"/>
  </w:num>
  <w:num w:numId="2" w16cid:durableId="1063986569">
    <w:abstractNumId w:val="1"/>
  </w:num>
  <w:num w:numId="3" w16cid:durableId="1066807220">
    <w:abstractNumId w:val="0"/>
  </w:num>
  <w:num w:numId="4" w16cid:durableId="558906834">
    <w:abstractNumId w:val="2"/>
  </w:num>
  <w:num w:numId="5" w16cid:durableId="626742102">
    <w:abstractNumId w:val="3"/>
  </w:num>
  <w:num w:numId="6" w16cid:durableId="357194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39"/>
    <w:rsid w:val="0005708E"/>
    <w:rsid w:val="00103A18"/>
    <w:rsid w:val="0042402A"/>
    <w:rsid w:val="00696D39"/>
    <w:rsid w:val="00DA0C04"/>
    <w:rsid w:val="00FD53A4"/>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427C831"/>
  <w15:chartTrackingRefBased/>
  <w15:docId w15:val="{822252CE-2EA7-444D-9943-B2D849601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6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6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6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D39"/>
    <w:rPr>
      <w:rFonts w:eastAsiaTheme="majorEastAsia" w:cstheme="majorBidi"/>
      <w:color w:val="272727" w:themeColor="text1" w:themeTint="D8"/>
    </w:rPr>
  </w:style>
  <w:style w:type="paragraph" w:styleId="Title">
    <w:name w:val="Title"/>
    <w:basedOn w:val="Normal"/>
    <w:next w:val="Normal"/>
    <w:link w:val="TitleChar"/>
    <w:uiPriority w:val="10"/>
    <w:qFormat/>
    <w:rsid w:val="00696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D39"/>
    <w:pPr>
      <w:spacing w:before="160"/>
      <w:jc w:val="center"/>
    </w:pPr>
    <w:rPr>
      <w:i/>
      <w:iCs/>
      <w:color w:val="404040" w:themeColor="text1" w:themeTint="BF"/>
    </w:rPr>
  </w:style>
  <w:style w:type="character" w:customStyle="1" w:styleId="QuoteChar">
    <w:name w:val="Quote Char"/>
    <w:basedOn w:val="DefaultParagraphFont"/>
    <w:link w:val="Quote"/>
    <w:uiPriority w:val="29"/>
    <w:rsid w:val="00696D39"/>
    <w:rPr>
      <w:i/>
      <w:iCs/>
      <w:color w:val="404040" w:themeColor="text1" w:themeTint="BF"/>
    </w:rPr>
  </w:style>
  <w:style w:type="paragraph" w:styleId="ListParagraph">
    <w:name w:val="List Paragraph"/>
    <w:basedOn w:val="Normal"/>
    <w:uiPriority w:val="34"/>
    <w:qFormat/>
    <w:rsid w:val="00696D39"/>
    <w:pPr>
      <w:ind w:left="720"/>
      <w:contextualSpacing/>
    </w:pPr>
  </w:style>
  <w:style w:type="character" w:styleId="IntenseEmphasis">
    <w:name w:val="Intense Emphasis"/>
    <w:basedOn w:val="DefaultParagraphFont"/>
    <w:uiPriority w:val="21"/>
    <w:qFormat/>
    <w:rsid w:val="00696D39"/>
    <w:rPr>
      <w:i/>
      <w:iCs/>
      <w:color w:val="0F4761" w:themeColor="accent1" w:themeShade="BF"/>
    </w:rPr>
  </w:style>
  <w:style w:type="paragraph" w:styleId="IntenseQuote">
    <w:name w:val="Intense Quote"/>
    <w:basedOn w:val="Normal"/>
    <w:next w:val="Normal"/>
    <w:link w:val="IntenseQuoteChar"/>
    <w:uiPriority w:val="30"/>
    <w:qFormat/>
    <w:rsid w:val="00696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D39"/>
    <w:rPr>
      <w:i/>
      <w:iCs/>
      <w:color w:val="0F4761" w:themeColor="accent1" w:themeShade="BF"/>
    </w:rPr>
  </w:style>
  <w:style w:type="character" w:styleId="IntenseReference">
    <w:name w:val="Intense Reference"/>
    <w:basedOn w:val="DefaultParagraphFont"/>
    <w:uiPriority w:val="32"/>
    <w:qFormat/>
    <w:rsid w:val="00696D39"/>
    <w:rPr>
      <w:b/>
      <w:bCs/>
      <w:smallCaps/>
      <w:color w:val="0F4761" w:themeColor="accent1" w:themeShade="BF"/>
      <w:spacing w:val="5"/>
    </w:rPr>
  </w:style>
  <w:style w:type="paragraph" w:customStyle="1" w:styleId="article-text">
    <w:name w:val="article-text"/>
    <w:basedOn w:val="Normal"/>
    <w:rsid w:val="000570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dtext">
    <w:name w:val="marked_text"/>
    <w:basedOn w:val="DefaultParagraphFont"/>
    <w:rsid w:val="0005708E"/>
  </w:style>
  <w:style w:type="character" w:styleId="Hyperlink">
    <w:name w:val="Hyperlink"/>
    <w:basedOn w:val="DefaultParagraphFont"/>
    <w:uiPriority w:val="99"/>
    <w:semiHidden/>
    <w:unhideWhenUsed/>
    <w:rsid w:val="0005708E"/>
    <w:rPr>
      <w:color w:val="0000FF"/>
      <w:u w:val="single"/>
    </w:rPr>
  </w:style>
  <w:style w:type="paragraph" w:customStyle="1" w:styleId="artwork-author">
    <w:name w:val="artwork-author"/>
    <w:basedOn w:val="Normal"/>
    <w:rsid w:val="000570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work-description">
    <w:name w:val="artwork-description"/>
    <w:basedOn w:val="Normal"/>
    <w:rsid w:val="000570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work-materilas-location">
    <w:name w:val="artwork-materilas-location"/>
    <w:basedOn w:val="Normal"/>
    <w:rsid w:val="0005708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0570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03A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artstory.org/movement/romanticism/" TargetMode="External"/><Relationship Id="rId5" Type="http://schemas.openxmlformats.org/officeDocument/2006/relationships/hyperlink" Target="https://www.theartstory.org/movement/neoclassicis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2025-10-08T12:02:00Z</dcterms:created>
  <dcterms:modified xsi:type="dcterms:W3CDTF">2025-10-08T13:10:00Z</dcterms:modified>
</cp:coreProperties>
</file>