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9B77B1" w:rsidRDefault="00BF72F5" w:rsidP="008105DA">
      <w:pPr>
        <w:spacing w:line="480" w:lineRule="auto"/>
        <w:rPr>
          <w:color w:val="000000" w:themeColor="text1"/>
          <w:lang w:val="en-US"/>
        </w:rPr>
      </w:pPr>
    </w:p>
    <w:p w14:paraId="3257DC61" w14:textId="77777777" w:rsidR="00BF72F5" w:rsidRPr="009B77B1" w:rsidRDefault="00BF72F5" w:rsidP="00BF72F5">
      <w:pPr>
        <w:spacing w:line="480" w:lineRule="auto"/>
        <w:jc w:val="center"/>
        <w:rPr>
          <w:color w:val="000000" w:themeColor="text1"/>
          <w:lang w:val="en-US"/>
        </w:rPr>
      </w:pPr>
    </w:p>
    <w:p w14:paraId="0CEE8603" w14:textId="77777777" w:rsidR="00BF72F5" w:rsidRPr="009B77B1" w:rsidRDefault="00BF72F5" w:rsidP="00BF72F5">
      <w:pPr>
        <w:spacing w:line="480" w:lineRule="auto"/>
        <w:jc w:val="center"/>
        <w:rPr>
          <w:color w:val="000000" w:themeColor="text1"/>
          <w:lang w:val="en-US"/>
        </w:rPr>
      </w:pPr>
    </w:p>
    <w:p w14:paraId="177EF422" w14:textId="77777777" w:rsidR="00481B84" w:rsidRPr="00481B84" w:rsidRDefault="00481B84" w:rsidP="00481B84">
      <w:pPr>
        <w:pStyle w:val="Title"/>
        <w:spacing w:after="0" w:line="480" w:lineRule="auto"/>
        <w:jc w:val="center"/>
        <w:rPr>
          <w:rFonts w:ascii="Times New Roman" w:eastAsia="Times New Roman" w:hAnsi="Times New Roman" w:cs="Times New Roman"/>
          <w:color w:val="000000" w:themeColor="text1"/>
          <w:sz w:val="24"/>
          <w:szCs w:val="24"/>
        </w:rPr>
      </w:pPr>
      <w:r w:rsidRPr="00481B84">
        <w:rPr>
          <w:rFonts w:ascii="Times New Roman" w:eastAsia="Times New Roman" w:hAnsi="Times New Roman" w:cs="Times New Roman"/>
          <w:color w:val="000000" w:themeColor="text1"/>
          <w:sz w:val="24"/>
          <w:szCs w:val="24"/>
        </w:rPr>
        <w:t>From Royal Academies to Digital Platforms: The Evolution of Artistic Authority and Taste</w:t>
      </w:r>
    </w:p>
    <w:p w14:paraId="18D18F1A" w14:textId="3C54AD09" w:rsidR="00A646D4" w:rsidRPr="00A646D4" w:rsidRDefault="00A646D4" w:rsidP="00A646D4">
      <w:pPr>
        <w:pStyle w:val="Title"/>
        <w:spacing w:after="0" w:line="480" w:lineRule="auto"/>
        <w:jc w:val="center"/>
        <w:rPr>
          <w:rFonts w:ascii="Times New Roman" w:hAnsi="Times New Roman" w:cs="Times New Roman"/>
          <w:sz w:val="24"/>
          <w:szCs w:val="24"/>
        </w:rPr>
      </w:pPr>
    </w:p>
    <w:p w14:paraId="247158F3" w14:textId="77777777" w:rsidR="001D60CB" w:rsidRPr="009B77B1" w:rsidRDefault="001D60CB" w:rsidP="00BF72F5">
      <w:pPr>
        <w:spacing w:line="480" w:lineRule="auto"/>
        <w:jc w:val="center"/>
        <w:rPr>
          <w:color w:val="000000" w:themeColor="text1"/>
          <w:shd w:val="clear" w:color="auto" w:fill="FFFFFF"/>
        </w:rPr>
      </w:pPr>
    </w:p>
    <w:p w14:paraId="2B6E24AA" w14:textId="77777777" w:rsidR="001D60CB" w:rsidRPr="009B77B1" w:rsidRDefault="001D60CB" w:rsidP="00BF72F5">
      <w:pPr>
        <w:spacing w:line="480" w:lineRule="auto"/>
        <w:jc w:val="center"/>
        <w:rPr>
          <w:color w:val="000000" w:themeColor="text1"/>
          <w:shd w:val="clear" w:color="auto" w:fill="FFFFFF"/>
        </w:rPr>
      </w:pPr>
    </w:p>
    <w:p w14:paraId="3B81650D" w14:textId="77777777" w:rsidR="001D60CB" w:rsidRPr="009B77B1" w:rsidRDefault="001D60CB" w:rsidP="00BF72F5">
      <w:pPr>
        <w:spacing w:line="480" w:lineRule="auto"/>
        <w:jc w:val="center"/>
        <w:rPr>
          <w:color w:val="000000" w:themeColor="text1"/>
          <w:shd w:val="clear" w:color="auto" w:fill="FFFFFF"/>
        </w:rPr>
      </w:pPr>
    </w:p>
    <w:p w14:paraId="6E0E6EA6"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Bachelor of Science</w:t>
      </w:r>
    </w:p>
    <w:p w14:paraId="379C22C5"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in</w:t>
      </w:r>
    </w:p>
    <w:p w14:paraId="7BEEB6EE"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Computer Science</w:t>
      </w:r>
    </w:p>
    <w:p w14:paraId="0FECC0B9" w14:textId="77777777" w:rsidR="001D60CB" w:rsidRPr="009B77B1" w:rsidRDefault="001D60CB" w:rsidP="00BF72F5">
      <w:pPr>
        <w:spacing w:line="480" w:lineRule="auto"/>
        <w:jc w:val="center"/>
        <w:rPr>
          <w:color w:val="000000" w:themeColor="text1"/>
          <w:shd w:val="clear" w:color="auto" w:fill="FFFFFF"/>
        </w:rPr>
      </w:pPr>
    </w:p>
    <w:p w14:paraId="08AA4138" w14:textId="77777777" w:rsidR="001D60CB" w:rsidRPr="009B77B1" w:rsidRDefault="001D60CB" w:rsidP="00BF72F5">
      <w:pPr>
        <w:spacing w:line="480" w:lineRule="auto"/>
        <w:jc w:val="center"/>
        <w:rPr>
          <w:color w:val="000000" w:themeColor="text1"/>
          <w:shd w:val="clear" w:color="auto" w:fill="FFFFFF"/>
        </w:rPr>
      </w:pPr>
    </w:p>
    <w:p w14:paraId="0694A3D1" w14:textId="77777777" w:rsidR="001D60CB" w:rsidRPr="009B77B1" w:rsidRDefault="001D60CB" w:rsidP="00BF72F5">
      <w:pPr>
        <w:spacing w:line="480" w:lineRule="auto"/>
        <w:jc w:val="center"/>
        <w:rPr>
          <w:color w:val="000000" w:themeColor="text1"/>
          <w:shd w:val="clear" w:color="auto" w:fill="FFFFFF"/>
        </w:rPr>
      </w:pPr>
    </w:p>
    <w:p w14:paraId="1665A9F7" w14:textId="74EB143F" w:rsidR="00B753E1" w:rsidRPr="009B77B1" w:rsidRDefault="009A4A5D" w:rsidP="00B753E1">
      <w:pPr>
        <w:pStyle w:val="NormalWeb"/>
        <w:jc w:val="center"/>
        <w:rPr>
          <w:color w:val="000000" w:themeColor="text1"/>
        </w:rPr>
      </w:pPr>
      <w:r w:rsidRPr="009B77B1">
        <w:rPr>
          <w:color w:val="000000" w:themeColor="text1"/>
        </w:rPr>
        <w:t>AHIST 1401</w:t>
      </w:r>
      <w:r w:rsidR="00B753E1" w:rsidRPr="009B77B1">
        <w:rPr>
          <w:color w:val="000000" w:themeColor="text1"/>
        </w:rPr>
        <w:t xml:space="preserve">: </w:t>
      </w:r>
      <w:r w:rsidRPr="009B77B1">
        <w:rPr>
          <w:color w:val="000000" w:themeColor="text1"/>
        </w:rPr>
        <w:t>Art History</w:t>
      </w:r>
    </w:p>
    <w:p w14:paraId="0453AA94" w14:textId="0D3D0624"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 xml:space="preserve">Term </w:t>
      </w:r>
      <w:r w:rsidR="009A4A5D" w:rsidRPr="009B77B1">
        <w:rPr>
          <w:rFonts w:ascii="Times New Roman" w:hAnsi="Times New Roman" w:cs="Times New Roman"/>
          <w:color w:val="000000" w:themeColor="text1"/>
          <w:sz w:val="24"/>
          <w:szCs w:val="24"/>
          <w:shd w:val="clear" w:color="auto" w:fill="FFFFFF"/>
        </w:rPr>
        <w:t>1</w:t>
      </w:r>
      <w:r w:rsidRPr="009B77B1">
        <w:rPr>
          <w:rFonts w:ascii="Times New Roman" w:hAnsi="Times New Roman" w:cs="Times New Roman"/>
          <w:color w:val="000000" w:themeColor="text1"/>
          <w:sz w:val="24"/>
          <w:szCs w:val="24"/>
          <w:shd w:val="clear" w:color="auto" w:fill="FFFFFF"/>
        </w:rPr>
        <w:t xml:space="preserve"> - 2025</w:t>
      </w:r>
    </w:p>
    <w:p w14:paraId="18C3B5AD"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University of The People</w:t>
      </w:r>
    </w:p>
    <w:p w14:paraId="271D7362"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700A428" w14:textId="6E1BD203" w:rsidR="00084FE4" w:rsidRPr="00481B84" w:rsidRDefault="009A4A5D" w:rsidP="00481B84">
      <w:pPr>
        <w:spacing w:line="480" w:lineRule="auto"/>
        <w:jc w:val="center"/>
        <w:rPr>
          <w:color w:val="000000" w:themeColor="text1"/>
          <w:lang w:val="en-US"/>
        </w:rPr>
      </w:pPr>
      <w:r w:rsidRPr="009B77B1">
        <w:rPr>
          <w:color w:val="000000" w:themeColor="text1"/>
          <w:lang w:val="en-US"/>
        </w:rPr>
        <w:t xml:space="preserve">October </w:t>
      </w:r>
      <w:r w:rsidR="002163D8">
        <w:rPr>
          <w:color w:val="000000" w:themeColor="text1"/>
          <w:lang w:val="en-US"/>
        </w:rPr>
        <w:t>17</w:t>
      </w:r>
      <w:r w:rsidR="008105DA" w:rsidRPr="009B77B1">
        <w:rPr>
          <w:color w:val="000000" w:themeColor="text1"/>
          <w:lang w:val="en-US"/>
        </w:rPr>
        <w:t>, 2025</w:t>
      </w:r>
    </w:p>
    <w:p w14:paraId="348267C5" w14:textId="77777777" w:rsidR="00BA41C1" w:rsidRPr="00BA41C1" w:rsidRDefault="00BA41C1" w:rsidP="00BA41C1">
      <w:pPr>
        <w:pStyle w:val="Title"/>
        <w:spacing w:after="0" w:line="480" w:lineRule="auto"/>
        <w:jc w:val="center"/>
        <w:rPr>
          <w:rFonts w:ascii="Times New Roman" w:eastAsia="Times New Roman" w:hAnsi="Times New Roman" w:cs="Times New Roman"/>
          <w:b/>
          <w:bCs/>
          <w:color w:val="000000" w:themeColor="text1"/>
          <w:sz w:val="24"/>
          <w:szCs w:val="24"/>
        </w:rPr>
      </w:pPr>
      <w:r w:rsidRPr="00BA41C1">
        <w:rPr>
          <w:rFonts w:ascii="Times New Roman" w:eastAsia="Times New Roman" w:hAnsi="Times New Roman" w:cs="Times New Roman"/>
          <w:b/>
          <w:bCs/>
          <w:color w:val="000000" w:themeColor="text1"/>
          <w:sz w:val="24"/>
          <w:szCs w:val="24"/>
        </w:rPr>
        <w:lastRenderedPageBreak/>
        <w:t>From Royal Academies to Digital Platforms: The Evolution of Artistic Authority and Taste</w:t>
      </w:r>
    </w:p>
    <w:p w14:paraId="36A7DAE2" w14:textId="65E1964A" w:rsidR="00BA41C1" w:rsidRPr="00BA41C1" w:rsidRDefault="00BA41C1" w:rsidP="00BA41C1">
      <w:pPr>
        <w:spacing w:line="480" w:lineRule="auto"/>
        <w:rPr>
          <w:b/>
          <w:bCs/>
          <w:color w:val="000000" w:themeColor="text1"/>
        </w:rPr>
      </w:pPr>
      <w:r w:rsidRPr="00BA41C1">
        <w:rPr>
          <w:b/>
          <w:bCs/>
          <w:color w:val="000000" w:themeColor="text1"/>
        </w:rPr>
        <w:t>Introduction</w:t>
      </w:r>
    </w:p>
    <w:p w14:paraId="33ABB0E7" w14:textId="41AD1586" w:rsidR="00BA41C1" w:rsidRPr="00BA41C1" w:rsidRDefault="00BA41C1" w:rsidP="00BA41C1">
      <w:pPr>
        <w:spacing w:line="480" w:lineRule="auto"/>
        <w:ind w:firstLine="720"/>
        <w:rPr>
          <w:color w:val="000000" w:themeColor="text1"/>
        </w:rPr>
      </w:pPr>
      <w:r w:rsidRPr="00BA41C1">
        <w:rPr>
          <w:color w:val="000000" w:themeColor="text1"/>
        </w:rPr>
        <w:t>Throughout history, the authority to define artistic standards and tastes has resided with select institutions and individuals. From the mid-1600s through the 1800s, organizations such as the Royal Academy in France and its British counterpart exerted considerable influence over what was accepted as legitimate art</w:t>
      </w:r>
      <w:r w:rsidR="00D34ADB">
        <w:rPr>
          <w:color w:val="000000" w:themeColor="text1"/>
        </w:rPr>
        <w:t xml:space="preserve">. </w:t>
      </w:r>
      <w:r w:rsidRPr="00BA41C1">
        <w:rPr>
          <w:color w:val="000000" w:themeColor="text1"/>
        </w:rPr>
        <w:t>In contemporary times, the art world appears increasingly democratized, prompting the question: who or what sets artistic styles and tastes today? This essay explores the evolution of artistic authority, tracing the historical dominance of academies, the emergence of pluralism, and the influence of technology on making art more accessible. By critically engaging with the works of Daniella Berman, Ross Finocchio, and Bonnie Noble, this analysis provides a comparative perspective on the mechanisms of artistic influence over time, culminating in a reflection on whether centralized authorities or diffuse networks shape contemporary art. This historical perspective lays the groundwork for examining the institutional power of the academies.</w:t>
      </w:r>
    </w:p>
    <w:p w14:paraId="213F9D2B" w14:textId="0E3A7C65" w:rsidR="00BA41C1" w:rsidRPr="00BA41C1" w:rsidRDefault="00BA41C1" w:rsidP="00D34ADB">
      <w:pPr>
        <w:spacing w:line="480" w:lineRule="auto"/>
        <w:ind w:firstLine="720"/>
        <w:rPr>
          <w:color w:val="000000" w:themeColor="text1"/>
        </w:rPr>
      </w:pPr>
      <w:r w:rsidRPr="00BA41C1">
        <w:rPr>
          <w:color w:val="000000" w:themeColor="text1"/>
        </w:rPr>
        <w:t xml:space="preserve">The Royal Academy of Painting and Sculpture in France, established in 1648, represented the institutionalization of artistic standards during the early modern period. As Berman details, the Académie Royale held a monopoly over the arts in France, providing rigorous training, controlling access to prestigious commissions, and dictating the hierarchy of genres, with history painting at the top and still life at the periphery </w:t>
      </w:r>
      <w:r w:rsidR="00D34ADB">
        <w:rPr>
          <w:color w:val="000000" w:themeColor="text1"/>
        </w:rPr>
        <w:t>(Berman, n.d)</w:t>
      </w:r>
      <w:r w:rsidRPr="00BA41C1">
        <w:rPr>
          <w:color w:val="000000" w:themeColor="text1"/>
        </w:rPr>
        <w:t>. Artists seeking membership had to submit works for evaluation, adhere to a strict curriculum, and often conform to the prevailing aesthetic and intellectual ideals set by the academy’s directors and state patrons</w:t>
      </w:r>
      <w:r w:rsidR="00D34ADB" w:rsidRPr="00BA41C1">
        <w:rPr>
          <w:color w:val="000000" w:themeColor="text1"/>
        </w:rPr>
        <w:t xml:space="preserve"> </w:t>
      </w:r>
      <w:r w:rsidR="00D34ADB">
        <w:rPr>
          <w:color w:val="000000" w:themeColor="text1"/>
        </w:rPr>
        <w:t>(Berman, n.d)</w:t>
      </w:r>
      <w:r w:rsidRPr="00BA41C1">
        <w:rPr>
          <w:color w:val="000000" w:themeColor="text1"/>
        </w:rPr>
        <w:t xml:space="preserve">. This structure not only elevated the status of artists from skilled artisans to intellectuals but also ensured that artistic output aligned with nationalistic and royal </w:t>
      </w:r>
      <w:r w:rsidRPr="00BA41C1">
        <w:rPr>
          <w:color w:val="000000" w:themeColor="text1"/>
        </w:rPr>
        <w:lastRenderedPageBreak/>
        <w:t>interests. The academy’s authority was so influential that it became a model for similar institutions across Europe, thereby reinforcing a centralized, top-down approach to defining artistic taste and style. This stronghold of institutional power set the stage for later challenges to established norms.</w:t>
      </w:r>
    </w:p>
    <w:p w14:paraId="6D6A63A1" w14:textId="0318BD35" w:rsidR="00BA41C1" w:rsidRPr="00BA41C1" w:rsidRDefault="00BA41C1" w:rsidP="00D34ADB">
      <w:pPr>
        <w:spacing w:line="480" w:lineRule="auto"/>
        <w:ind w:firstLine="720"/>
        <w:rPr>
          <w:color w:val="000000" w:themeColor="text1"/>
        </w:rPr>
      </w:pPr>
      <w:r w:rsidRPr="00BA41C1">
        <w:rPr>
          <w:color w:val="000000" w:themeColor="text1"/>
        </w:rPr>
        <w:t xml:space="preserve">Despite the dominance of the academies, the nineteenth century witnessed significant challenges to this centralized authority. As Finocchio observes, the rise of Realism in France marked a deliberate rejection of the idealized classicism and hierarchical structures promoted by academic institutions </w:t>
      </w:r>
      <w:r w:rsidR="00D34ADB">
        <w:rPr>
          <w:color w:val="000000" w:themeColor="text1"/>
        </w:rPr>
        <w:t>(Finocchio, 2004)</w:t>
      </w:r>
      <w:r w:rsidRPr="00BA41C1">
        <w:rPr>
          <w:color w:val="000000" w:themeColor="text1"/>
        </w:rPr>
        <w:t>. Artists such as Gustave Courbet brought art closer to everyday experience by depicting ordinary people and scenes from contemporary life, sometimes in direct defiance of the official Salons and their juries. The proliferation of independent exhibitions and the emergence of art criticism in newspapers allowed for broader public engagement with art, opening the door for new voices to influence artistic taste</w:t>
      </w:r>
      <w:r w:rsidR="00D34ADB">
        <w:rPr>
          <w:color w:val="000000" w:themeColor="text1"/>
        </w:rPr>
        <w:t xml:space="preserve"> </w:t>
      </w:r>
      <w:r w:rsidR="00D34ADB">
        <w:rPr>
          <w:color w:val="000000" w:themeColor="text1"/>
        </w:rPr>
        <w:t>(Finocchio, 2004)</w:t>
      </w:r>
      <w:r w:rsidRPr="00BA41C1">
        <w:rPr>
          <w:color w:val="000000" w:themeColor="text1"/>
        </w:rPr>
        <w:t>. This shift was not only aesthetic but also ideological, reflecting broader social and political changes, such as the revolutions of 1848 and the growing importance of the middle class. The authority to set artistic standards began to disperse, as artists, critics, and the public negotiated meaning and value outside the confines of official institutions. The expansion of these influences would soon be furthered by technological innovation.</w:t>
      </w:r>
    </w:p>
    <w:p w14:paraId="30DC650A" w14:textId="6AC2D67D" w:rsidR="00BA41C1" w:rsidRPr="00BA41C1" w:rsidRDefault="00BA41C1" w:rsidP="00D34ADB">
      <w:pPr>
        <w:spacing w:line="480" w:lineRule="auto"/>
        <w:ind w:firstLine="720"/>
        <w:rPr>
          <w:color w:val="000000" w:themeColor="text1"/>
        </w:rPr>
      </w:pPr>
      <w:r w:rsidRPr="00BA41C1">
        <w:rPr>
          <w:color w:val="000000" w:themeColor="text1"/>
        </w:rPr>
        <w:t xml:space="preserve">In the contemporary art world, the mechanisms of authority and influence are even more dispersed. While institutions such as major museums, biennales, and art fairs continue to play significant roles in legitimizing artists and movements, the proliferation of digital media and global communication has radically altered the landscape. As Noble notes, the invention of mechanically reproducible media, culminating in today’s digital technologies, has enabled images and ideas to circulate rapidly and widely, separating artistic production from traditional </w:t>
      </w:r>
      <w:r w:rsidRPr="00BA41C1">
        <w:rPr>
          <w:color w:val="000000" w:themeColor="text1"/>
        </w:rPr>
        <w:lastRenderedPageBreak/>
        <w:t xml:space="preserve">gatekeepers </w:t>
      </w:r>
      <w:r w:rsidR="00D34ADB">
        <w:rPr>
          <w:color w:val="000000" w:themeColor="text1"/>
        </w:rPr>
        <w:t>(Noble, n.d)</w:t>
      </w:r>
      <w:r w:rsidRPr="00BA41C1">
        <w:rPr>
          <w:color w:val="000000" w:themeColor="text1"/>
        </w:rPr>
        <w:t>. Social media platforms, online galleries, and digital publications allow artists to reach audiences directly, while critics, curators, and collectors retain influence that is now situated among a multitude of voices, including those of amateur enthusiasts and the general public. The democratization of art is therefore both technological and cultural, reflecting the erosion of hierarchical structures and the rise of participatory, networked modes of engagement. This democratization is especially apparent in the accessibility and production of art.</w:t>
      </w:r>
    </w:p>
    <w:p w14:paraId="0BBD5BBA" w14:textId="7E4BC5E3" w:rsidR="00BA41C1" w:rsidRPr="00BA41C1" w:rsidRDefault="00BA41C1" w:rsidP="00D34ADB">
      <w:pPr>
        <w:spacing w:line="480" w:lineRule="auto"/>
        <w:ind w:firstLine="720"/>
        <w:rPr>
          <w:color w:val="000000" w:themeColor="text1"/>
        </w:rPr>
      </w:pPr>
      <w:r w:rsidRPr="00BA41C1">
        <w:rPr>
          <w:color w:val="000000" w:themeColor="text1"/>
        </w:rPr>
        <w:t xml:space="preserve">The impact of technology on accessibility and production holds particular significance in shaping current artistic tastes. Digital tools have lowered barriers to entry, enabling a diverse array of creators to contribute to visual culture. Online platforms such as Instagram, TikTok, and YouTube facilitate the rapid dissemination and consumption of art, often favoring immediacy, novelty, and audience engagement over traditional markers of quality or pedigree. Algorithms and viral trends can elevate previously unknown artists to global prominence overnight while fostering new forms of collaboration and hybridization. This technological transformation echoes the historical impact of printmaking and the printing press during the Northern Renaissance, as described by Noble, which similarly expanded the reach of visual culture and challenged established authorities </w:t>
      </w:r>
      <w:r w:rsidR="00D34ADB">
        <w:rPr>
          <w:color w:val="000000" w:themeColor="text1"/>
        </w:rPr>
        <w:t>(Noble, n.d)</w:t>
      </w:r>
      <w:r w:rsidRPr="00BA41C1">
        <w:rPr>
          <w:color w:val="000000" w:themeColor="text1"/>
        </w:rPr>
        <w:t>. This evolution in technology has significantly broadened the scope of artistic participation, creating fertile ground for further comparisons between past and present.</w:t>
      </w:r>
    </w:p>
    <w:p w14:paraId="47364D5C" w14:textId="310C8897" w:rsidR="00BA41C1" w:rsidRPr="00BA41C1" w:rsidRDefault="00BA41C1" w:rsidP="00481B84">
      <w:pPr>
        <w:spacing w:line="480" w:lineRule="auto"/>
        <w:ind w:firstLine="720"/>
        <w:rPr>
          <w:color w:val="000000" w:themeColor="text1"/>
        </w:rPr>
      </w:pPr>
      <w:r w:rsidRPr="00BA41C1">
        <w:rPr>
          <w:color w:val="000000" w:themeColor="text1"/>
        </w:rPr>
        <w:t xml:space="preserve">Comparing the centralized authority of the academies with today’s pluralistic environment reveals both continuities and ruptures. The academies served as gatekeepers, conferring legitimacy and shaping taste through formalized training, hierarchical structures, and exclusive exhibitions </w:t>
      </w:r>
      <w:r w:rsidR="00D34ADB">
        <w:rPr>
          <w:color w:val="000000" w:themeColor="text1"/>
        </w:rPr>
        <w:t>(Berman, n.d)</w:t>
      </w:r>
      <w:r w:rsidRPr="00BA41C1">
        <w:rPr>
          <w:color w:val="000000" w:themeColor="text1"/>
        </w:rPr>
        <w:t xml:space="preserve">. In contrast, the contemporary art world is characterized by a multiplicity of authorities and a dynamic interplay between institutional validation and grassroots </w:t>
      </w:r>
      <w:r w:rsidRPr="00BA41C1">
        <w:rPr>
          <w:color w:val="000000" w:themeColor="text1"/>
        </w:rPr>
        <w:lastRenderedPageBreak/>
        <w:t>participation. Museums and critics still matter, but digital platforms and audience feedback</w:t>
      </w:r>
      <w:r w:rsidR="00481B84">
        <w:rPr>
          <w:color w:val="000000" w:themeColor="text1"/>
        </w:rPr>
        <w:t xml:space="preserve"> increasingly mediate their influence</w:t>
      </w:r>
      <w:r w:rsidRPr="00BA41C1">
        <w:rPr>
          <w:color w:val="000000" w:themeColor="text1"/>
        </w:rPr>
        <w:t>. This pluralism allows for greater diversity of expression and challenges monolithic standards, yet it also raises questions about coherence, quality, and the persistence of new forms of exclusion or bias. The evolution from centralized to distributed authority reflects broader societal shifts toward democratization, emphasizing the enduring tension between expertise and accessibility. This dynamic context frames the concluding thoughts on the changing landscape of artistic authority.</w:t>
      </w:r>
    </w:p>
    <w:p w14:paraId="0FCCAD8A" w14:textId="03C36591" w:rsidR="00481B84" w:rsidRPr="00481B84" w:rsidRDefault="00481B84" w:rsidP="00BA41C1">
      <w:pPr>
        <w:spacing w:line="480" w:lineRule="auto"/>
        <w:rPr>
          <w:b/>
          <w:bCs/>
          <w:color w:val="000000" w:themeColor="text1"/>
        </w:rPr>
      </w:pPr>
      <w:r w:rsidRPr="00481B84">
        <w:rPr>
          <w:b/>
          <w:bCs/>
          <w:color w:val="000000" w:themeColor="text1"/>
        </w:rPr>
        <w:t>Conclusion</w:t>
      </w:r>
    </w:p>
    <w:p w14:paraId="5284AB3E" w14:textId="5A27E13C" w:rsidR="00BA41C1" w:rsidRDefault="00481B84" w:rsidP="00481B84">
      <w:pPr>
        <w:spacing w:line="480" w:lineRule="auto"/>
        <w:ind w:firstLine="720"/>
        <w:rPr>
          <w:color w:val="000000" w:themeColor="text1"/>
        </w:rPr>
      </w:pPr>
      <w:r>
        <w:rPr>
          <w:color w:val="000000" w:themeColor="text1"/>
        </w:rPr>
        <w:t>T</w:t>
      </w:r>
      <w:r w:rsidR="00BA41C1" w:rsidRPr="00BA41C1">
        <w:rPr>
          <w:color w:val="000000" w:themeColor="text1"/>
        </w:rPr>
        <w:t xml:space="preserve">he authority to set artistic standards and tastes has undergone </w:t>
      </w:r>
      <w:r>
        <w:rPr>
          <w:color w:val="000000" w:themeColor="text1"/>
        </w:rPr>
        <w:t xml:space="preserve">a </w:t>
      </w:r>
      <w:r w:rsidR="00BA41C1" w:rsidRPr="00BA41C1">
        <w:rPr>
          <w:color w:val="000000" w:themeColor="text1"/>
        </w:rPr>
        <w:t>profound transformation since the era of the Royal Academy. Where once a small group of institutions dictated the contours of artistic legitimacy, a dynamic constellation of actors, technologies, and audiences</w:t>
      </w:r>
      <w:r>
        <w:rPr>
          <w:color w:val="000000" w:themeColor="text1"/>
        </w:rPr>
        <w:t xml:space="preserve"> shapes today’s art world. </w:t>
      </w:r>
      <w:r w:rsidR="00BA41C1" w:rsidRPr="00BA41C1">
        <w:rPr>
          <w:color w:val="000000" w:themeColor="text1"/>
        </w:rPr>
        <w:t>While certain institutions and experts continue to wield influence, the democratization of art, fueled by technological innovation and global communication, has rendered the creation and reception of art more participatory and pluralistic than ever. As the boundaries between creator, critic, and consumer blur, the question of who holds authority becomes less about centralized control and more about negotiation, collaboration, and shared meaning. The evolving nature of artistic authority mirrors the broader currents of social and cultural change, inviting ongoing reflection on who gets to define the art of our time.</w:t>
      </w:r>
    </w:p>
    <w:p w14:paraId="72451966" w14:textId="77777777" w:rsidR="00481B84" w:rsidRDefault="00481B84" w:rsidP="00481B84">
      <w:pPr>
        <w:spacing w:line="480" w:lineRule="auto"/>
        <w:rPr>
          <w:color w:val="000000" w:themeColor="text1"/>
        </w:rPr>
      </w:pPr>
    </w:p>
    <w:p w14:paraId="08CF2867" w14:textId="77777777" w:rsidR="00481B84" w:rsidRDefault="00481B84" w:rsidP="00481B84">
      <w:pPr>
        <w:spacing w:line="480" w:lineRule="auto"/>
        <w:rPr>
          <w:color w:val="000000" w:themeColor="text1"/>
        </w:rPr>
      </w:pPr>
    </w:p>
    <w:p w14:paraId="52E458E8" w14:textId="77777777" w:rsidR="00481B84" w:rsidRDefault="00481B84" w:rsidP="00481B84">
      <w:pPr>
        <w:spacing w:line="480" w:lineRule="auto"/>
        <w:rPr>
          <w:color w:val="000000" w:themeColor="text1"/>
        </w:rPr>
      </w:pPr>
    </w:p>
    <w:p w14:paraId="62BEEAA4" w14:textId="77777777" w:rsidR="00481B84" w:rsidRDefault="00481B84" w:rsidP="00481B84">
      <w:pPr>
        <w:spacing w:line="480" w:lineRule="auto"/>
        <w:rPr>
          <w:color w:val="000000" w:themeColor="text1"/>
        </w:rPr>
      </w:pPr>
    </w:p>
    <w:p w14:paraId="1207D0AD" w14:textId="77777777" w:rsidR="00481B84" w:rsidRDefault="00481B84" w:rsidP="00481B84">
      <w:pPr>
        <w:spacing w:line="480" w:lineRule="auto"/>
        <w:rPr>
          <w:color w:val="000000" w:themeColor="text1"/>
        </w:rPr>
      </w:pPr>
    </w:p>
    <w:p w14:paraId="117DA2C8" w14:textId="77777777" w:rsidR="00481B84" w:rsidRPr="00481B84" w:rsidRDefault="00481B84" w:rsidP="00481B84">
      <w:pPr>
        <w:shd w:val="clear" w:color="auto" w:fill="FFFFFF"/>
        <w:jc w:val="center"/>
        <w:rPr>
          <w:b/>
          <w:bCs/>
          <w:color w:val="000000"/>
        </w:rPr>
      </w:pPr>
      <w:r w:rsidRPr="00481B84">
        <w:rPr>
          <w:b/>
          <w:bCs/>
          <w:color w:val="000000"/>
        </w:rPr>
        <w:lastRenderedPageBreak/>
        <w:t>References</w:t>
      </w:r>
    </w:p>
    <w:p w14:paraId="1BDA835D" w14:textId="77777777" w:rsidR="00481B84" w:rsidRPr="00481B84" w:rsidRDefault="00481B84" w:rsidP="00481B84">
      <w:pPr>
        <w:pStyle w:val="NormalWeb"/>
        <w:shd w:val="clear" w:color="auto" w:fill="FFFFFF"/>
        <w:spacing w:before="0" w:beforeAutospacing="0" w:after="0" w:afterAutospacing="0" w:line="550" w:lineRule="atLeast"/>
        <w:ind w:left="720" w:right="75" w:hanging="720"/>
        <w:rPr>
          <w:color w:val="000000"/>
        </w:rPr>
      </w:pPr>
      <w:r w:rsidRPr="00481B84">
        <w:rPr>
          <w:color w:val="000000"/>
        </w:rPr>
        <w:t>Berman D. (n.d.). </w:t>
      </w:r>
      <w:r w:rsidRPr="00481B84">
        <w:rPr>
          <w:rStyle w:val="Emphasis"/>
          <w:rFonts w:eastAsiaTheme="majorEastAsia"/>
          <w:color w:val="000000"/>
        </w:rPr>
        <w:t>The Formation of a French School: the Royal Academy of Painting and Sculpture</w:t>
      </w:r>
      <w:r w:rsidRPr="00481B84">
        <w:rPr>
          <w:color w:val="000000"/>
        </w:rPr>
        <w:t>. Khan Academy. </w:t>
      </w:r>
      <w:hyperlink r:id="rId7" w:history="1">
        <w:r w:rsidRPr="00481B84">
          <w:rPr>
            <w:rStyle w:val="Hyperlink"/>
            <w:rFonts w:eastAsiaTheme="majorEastAsia"/>
            <w:color w:val="000000"/>
          </w:rPr>
          <w:t>https://www.khanacademy.org/humanities/renaissance-reformation/rococo-neoclassicism/rococo/a/the-formation-of-a-french-school-the-royal-academy-of-painting-and-sculpture</w:t>
        </w:r>
      </w:hyperlink>
    </w:p>
    <w:p w14:paraId="28EE3CCF" w14:textId="77777777" w:rsidR="00481B84" w:rsidRPr="00481B84" w:rsidRDefault="00481B84" w:rsidP="00481B84">
      <w:pPr>
        <w:pStyle w:val="NormalWeb"/>
        <w:shd w:val="clear" w:color="auto" w:fill="FFFFFF"/>
        <w:spacing w:before="0" w:beforeAutospacing="0" w:after="0" w:afterAutospacing="0" w:line="550" w:lineRule="atLeast"/>
        <w:ind w:left="720" w:right="75" w:hanging="720"/>
        <w:rPr>
          <w:color w:val="000000"/>
        </w:rPr>
      </w:pPr>
      <w:r w:rsidRPr="00481B84">
        <w:rPr>
          <w:color w:val="000000"/>
        </w:rPr>
        <w:t>Finocchio, R. (2004, October 1). </w:t>
      </w:r>
      <w:r w:rsidRPr="00481B84">
        <w:rPr>
          <w:rStyle w:val="Emphasis"/>
          <w:rFonts w:eastAsiaTheme="majorEastAsia"/>
          <w:color w:val="000000"/>
        </w:rPr>
        <w:t>Nineteenth-century French realism</w:t>
      </w:r>
      <w:r w:rsidRPr="00481B84">
        <w:rPr>
          <w:color w:val="000000"/>
        </w:rPr>
        <w:t>. The Metropolitan Museum of Art. </w:t>
      </w:r>
      <w:hyperlink r:id="rId8" w:history="1">
        <w:r w:rsidRPr="00481B84">
          <w:rPr>
            <w:rStyle w:val="Hyperlink"/>
            <w:rFonts w:eastAsiaTheme="majorEastAsia"/>
            <w:color w:val="000000"/>
          </w:rPr>
          <w:t>https://www.metmuseum.org/essays/nineteenth-century-french-realism</w:t>
        </w:r>
      </w:hyperlink>
    </w:p>
    <w:p w14:paraId="569FA99D" w14:textId="44608DE2" w:rsidR="00481B84" w:rsidRPr="00481B84" w:rsidRDefault="00481B84" w:rsidP="00481B84">
      <w:pPr>
        <w:pStyle w:val="NormalWeb"/>
        <w:shd w:val="clear" w:color="auto" w:fill="FFFFFF"/>
        <w:spacing w:before="0" w:beforeAutospacing="0" w:after="0" w:afterAutospacing="0" w:line="550" w:lineRule="atLeast"/>
        <w:ind w:left="720" w:right="75" w:hanging="720"/>
        <w:rPr>
          <w:color w:val="000000"/>
        </w:rPr>
      </w:pPr>
      <w:r w:rsidRPr="00481B84">
        <w:rPr>
          <w:color w:val="000000"/>
        </w:rPr>
        <w:t>Noble B. (</w:t>
      </w:r>
      <w:r>
        <w:rPr>
          <w:color w:val="000000"/>
        </w:rPr>
        <w:t>n.d</w:t>
      </w:r>
      <w:r w:rsidRPr="00481B84">
        <w:rPr>
          <w:color w:val="000000"/>
        </w:rPr>
        <w:t>). </w:t>
      </w:r>
      <w:r w:rsidRPr="00481B84">
        <w:rPr>
          <w:rStyle w:val="Emphasis"/>
          <w:rFonts w:eastAsiaTheme="majorEastAsia"/>
          <w:color w:val="000000"/>
        </w:rPr>
        <w:t>Printing and painting in Northern Renaissance art</w:t>
      </w:r>
      <w:r w:rsidRPr="00481B84">
        <w:rPr>
          <w:color w:val="000000"/>
        </w:rPr>
        <w:t>. Smarthistory. </w:t>
      </w:r>
      <w:hyperlink r:id="rId9" w:history="1">
        <w:r w:rsidRPr="00481B84">
          <w:rPr>
            <w:rStyle w:val="Hyperlink"/>
            <w:rFonts w:eastAsiaTheme="majorEastAsia"/>
            <w:color w:val="000000"/>
          </w:rPr>
          <w:t>https://smarthistory.org/reframing-art-history/printing-painting-northern-renaissance-art/</w:t>
        </w:r>
      </w:hyperlink>
    </w:p>
    <w:p w14:paraId="54148979" w14:textId="77777777" w:rsidR="00481B84" w:rsidRPr="00481B84" w:rsidRDefault="00481B84" w:rsidP="00481B84">
      <w:pPr>
        <w:spacing w:line="480" w:lineRule="auto"/>
        <w:rPr>
          <w:color w:val="000000" w:themeColor="text1"/>
        </w:rPr>
      </w:pPr>
    </w:p>
    <w:p w14:paraId="324CBB45" w14:textId="4E3DF305" w:rsidR="0016477D" w:rsidRPr="00BA41C1" w:rsidRDefault="0016477D" w:rsidP="00BA41C1">
      <w:pPr>
        <w:pStyle w:val="NormalWeb"/>
        <w:spacing w:after="0" w:afterAutospacing="0" w:line="480" w:lineRule="auto"/>
        <w:rPr>
          <w:color w:val="000000" w:themeColor="text1"/>
        </w:rPr>
      </w:pPr>
    </w:p>
    <w:p w14:paraId="726A4C22" w14:textId="77777777" w:rsidR="00BA41C1" w:rsidRPr="00BA41C1" w:rsidRDefault="00BA41C1" w:rsidP="00BA41C1">
      <w:pPr>
        <w:pStyle w:val="NormalWeb"/>
        <w:spacing w:after="0" w:afterAutospacing="0" w:line="480" w:lineRule="auto"/>
        <w:rPr>
          <w:color w:val="000000" w:themeColor="text1"/>
        </w:rPr>
      </w:pPr>
    </w:p>
    <w:sectPr w:rsidR="00BA41C1" w:rsidRPr="00BA41C1">
      <w:headerReference w:type="even" r:id="rId1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C4B8D" w14:textId="77777777" w:rsidR="00640A01" w:rsidRDefault="00640A01" w:rsidP="00F653AB">
      <w:r>
        <w:separator/>
      </w:r>
    </w:p>
  </w:endnote>
  <w:endnote w:type="continuationSeparator" w:id="0">
    <w:p w14:paraId="19B3FFEB" w14:textId="77777777" w:rsidR="00640A01" w:rsidRDefault="00640A01"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27261" w14:textId="77777777" w:rsidR="00640A01" w:rsidRDefault="00640A01" w:rsidP="00F653AB">
      <w:r>
        <w:separator/>
      </w:r>
    </w:p>
  </w:footnote>
  <w:footnote w:type="continuationSeparator" w:id="0">
    <w:p w14:paraId="2FF02689" w14:textId="77777777" w:rsidR="00640A01" w:rsidRDefault="00640A01"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1790A"/>
    <w:multiLevelType w:val="multilevel"/>
    <w:tmpl w:val="7BF0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9237A"/>
    <w:multiLevelType w:val="multilevel"/>
    <w:tmpl w:val="6514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A00522"/>
    <w:multiLevelType w:val="multilevel"/>
    <w:tmpl w:val="1C3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1"/>
  </w:num>
  <w:num w:numId="2" w16cid:durableId="1063989085">
    <w:abstractNumId w:val="13"/>
  </w:num>
  <w:num w:numId="3" w16cid:durableId="1127045952">
    <w:abstractNumId w:val="12"/>
  </w:num>
  <w:num w:numId="4" w16cid:durableId="1687251355">
    <w:abstractNumId w:val="5"/>
  </w:num>
  <w:num w:numId="5" w16cid:durableId="1555502318">
    <w:abstractNumId w:val="16"/>
  </w:num>
  <w:num w:numId="6" w16cid:durableId="196821722">
    <w:abstractNumId w:val="3"/>
  </w:num>
  <w:num w:numId="7" w16cid:durableId="60569682">
    <w:abstractNumId w:val="20"/>
  </w:num>
  <w:num w:numId="8" w16cid:durableId="422338041">
    <w:abstractNumId w:val="23"/>
  </w:num>
  <w:num w:numId="9" w16cid:durableId="694162140">
    <w:abstractNumId w:val="17"/>
  </w:num>
  <w:num w:numId="10" w16cid:durableId="1619214663">
    <w:abstractNumId w:val="21"/>
  </w:num>
  <w:num w:numId="11" w16cid:durableId="1144195262">
    <w:abstractNumId w:val="1"/>
  </w:num>
  <w:num w:numId="12" w16cid:durableId="1762868855">
    <w:abstractNumId w:val="0"/>
  </w:num>
  <w:num w:numId="13" w16cid:durableId="1661231383">
    <w:abstractNumId w:val="22"/>
  </w:num>
  <w:num w:numId="14" w16cid:durableId="662666379">
    <w:abstractNumId w:val="2"/>
  </w:num>
  <w:num w:numId="15" w16cid:durableId="1363017851">
    <w:abstractNumId w:val="10"/>
  </w:num>
  <w:num w:numId="16" w16cid:durableId="885992369">
    <w:abstractNumId w:val="4"/>
  </w:num>
  <w:num w:numId="17" w16cid:durableId="436096816">
    <w:abstractNumId w:val="18"/>
  </w:num>
  <w:num w:numId="18" w16cid:durableId="170416145">
    <w:abstractNumId w:val="14"/>
  </w:num>
  <w:num w:numId="19" w16cid:durableId="1162889315">
    <w:abstractNumId w:val="8"/>
  </w:num>
  <w:num w:numId="20" w16cid:durableId="67503751">
    <w:abstractNumId w:val="15"/>
  </w:num>
  <w:num w:numId="21" w16cid:durableId="1032002742">
    <w:abstractNumId w:val="6"/>
  </w:num>
  <w:num w:numId="22" w16cid:durableId="1197429886">
    <w:abstractNumId w:val="25"/>
  </w:num>
  <w:num w:numId="23" w16cid:durableId="1287586459">
    <w:abstractNumId w:val="9"/>
  </w:num>
  <w:num w:numId="24" w16cid:durableId="1502085326">
    <w:abstractNumId w:val="24"/>
  </w:num>
  <w:num w:numId="25" w16cid:durableId="2146966354">
    <w:abstractNumId w:val="19"/>
  </w:num>
  <w:num w:numId="26" w16cid:durableId="1253937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62A29"/>
    <w:rsid w:val="00075ACD"/>
    <w:rsid w:val="000846DF"/>
    <w:rsid w:val="00084FE4"/>
    <w:rsid w:val="000C234C"/>
    <w:rsid w:val="000E218B"/>
    <w:rsid w:val="001022CD"/>
    <w:rsid w:val="001065A7"/>
    <w:rsid w:val="001604F5"/>
    <w:rsid w:val="0016477D"/>
    <w:rsid w:val="00181446"/>
    <w:rsid w:val="001A0165"/>
    <w:rsid w:val="001C628D"/>
    <w:rsid w:val="001D60CB"/>
    <w:rsid w:val="002163D8"/>
    <w:rsid w:val="00234C42"/>
    <w:rsid w:val="0024782C"/>
    <w:rsid w:val="002A7D89"/>
    <w:rsid w:val="003070F6"/>
    <w:rsid w:val="0031203D"/>
    <w:rsid w:val="00337040"/>
    <w:rsid w:val="00363961"/>
    <w:rsid w:val="003719AE"/>
    <w:rsid w:val="003721BF"/>
    <w:rsid w:val="003A6534"/>
    <w:rsid w:val="003C0BBE"/>
    <w:rsid w:val="00406722"/>
    <w:rsid w:val="004532C4"/>
    <w:rsid w:val="00475DF7"/>
    <w:rsid w:val="00481B84"/>
    <w:rsid w:val="004C40A9"/>
    <w:rsid w:val="004C6A78"/>
    <w:rsid w:val="004C7C1F"/>
    <w:rsid w:val="004F5B86"/>
    <w:rsid w:val="004F6A80"/>
    <w:rsid w:val="00501949"/>
    <w:rsid w:val="00523BB6"/>
    <w:rsid w:val="006245FD"/>
    <w:rsid w:val="00640A01"/>
    <w:rsid w:val="00651F6F"/>
    <w:rsid w:val="00680B27"/>
    <w:rsid w:val="006943EA"/>
    <w:rsid w:val="006B7ED7"/>
    <w:rsid w:val="00754529"/>
    <w:rsid w:val="00764BDC"/>
    <w:rsid w:val="007702E5"/>
    <w:rsid w:val="007B70D9"/>
    <w:rsid w:val="007E359A"/>
    <w:rsid w:val="007F09CC"/>
    <w:rsid w:val="008066BB"/>
    <w:rsid w:val="008105DA"/>
    <w:rsid w:val="0082641A"/>
    <w:rsid w:val="00885499"/>
    <w:rsid w:val="008A200E"/>
    <w:rsid w:val="008C6743"/>
    <w:rsid w:val="008D6A60"/>
    <w:rsid w:val="008D6BE7"/>
    <w:rsid w:val="008E5754"/>
    <w:rsid w:val="00941A74"/>
    <w:rsid w:val="009A4A5D"/>
    <w:rsid w:val="009B77B1"/>
    <w:rsid w:val="00A061B0"/>
    <w:rsid w:val="00A23ACA"/>
    <w:rsid w:val="00A40214"/>
    <w:rsid w:val="00A646D4"/>
    <w:rsid w:val="00A70B89"/>
    <w:rsid w:val="00A716A5"/>
    <w:rsid w:val="00A82E53"/>
    <w:rsid w:val="00A85293"/>
    <w:rsid w:val="00AA78A9"/>
    <w:rsid w:val="00AD18C9"/>
    <w:rsid w:val="00AE1F61"/>
    <w:rsid w:val="00AE69F8"/>
    <w:rsid w:val="00AE7E8C"/>
    <w:rsid w:val="00B02A57"/>
    <w:rsid w:val="00B35707"/>
    <w:rsid w:val="00B753E1"/>
    <w:rsid w:val="00BA41C1"/>
    <w:rsid w:val="00BA5DCD"/>
    <w:rsid w:val="00BB2812"/>
    <w:rsid w:val="00BF72F5"/>
    <w:rsid w:val="00C96CE4"/>
    <w:rsid w:val="00CE2234"/>
    <w:rsid w:val="00D34ADB"/>
    <w:rsid w:val="00D53BB5"/>
    <w:rsid w:val="00D64D32"/>
    <w:rsid w:val="00D867BD"/>
    <w:rsid w:val="00DA0C04"/>
    <w:rsid w:val="00DB62D9"/>
    <w:rsid w:val="00DE3C1D"/>
    <w:rsid w:val="00E01980"/>
    <w:rsid w:val="00E431FF"/>
    <w:rsid w:val="00E84CF5"/>
    <w:rsid w:val="00EB6E39"/>
    <w:rsid w:val="00F3353A"/>
    <w:rsid w:val="00F33C92"/>
    <w:rsid w:val="00F51EAC"/>
    <w:rsid w:val="00F603AB"/>
    <w:rsid w:val="00F653AB"/>
    <w:rsid w:val="00F66ECD"/>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FE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D60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D60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D60C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D60C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D60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D60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D60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D60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pPr>
  </w:style>
  <w:style w:type="paragraph" w:customStyle="1" w:styleId="mt-2">
    <w:name w:val="mt-2"/>
    <w:basedOn w:val="Normal"/>
    <w:rsid w:val="00DB62D9"/>
    <w:pPr>
      <w:spacing w:before="100" w:beforeAutospacing="1" w:after="100" w:afterAutospacing="1"/>
    </w:pPr>
  </w:style>
  <w:style w:type="paragraph" w:customStyle="1" w:styleId="text-slate-700">
    <w:name w:val="text-slate-700"/>
    <w:basedOn w:val="Normal"/>
    <w:rsid w:val="00DB62D9"/>
    <w:pPr>
      <w:spacing w:before="100" w:beforeAutospacing="1" w:after="100" w:afterAutospacing="1"/>
    </w:p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pPr>
  </w:style>
  <w:style w:type="paragraph" w:customStyle="1" w:styleId="text-xl">
    <w:name w:val="text-xl"/>
    <w:basedOn w:val="Normal"/>
    <w:rsid w:val="00A716A5"/>
    <w:pPr>
      <w:spacing w:before="100" w:beforeAutospacing="1" w:after="100" w:afterAutospacing="1"/>
    </w:pPr>
  </w:style>
  <w:style w:type="paragraph" w:customStyle="1" w:styleId="mb-4">
    <w:name w:val="mb-4"/>
    <w:basedOn w:val="Normal"/>
    <w:rsid w:val="00A716A5"/>
    <w:pPr>
      <w:spacing w:before="100" w:beforeAutospacing="1" w:after="100" w:afterAutospacing="1"/>
    </w:pPr>
  </w:style>
  <w:style w:type="paragraph" w:customStyle="1" w:styleId="mb-6">
    <w:name w:val="mb-6"/>
    <w:basedOn w:val="Normal"/>
    <w:rsid w:val="00A716A5"/>
    <w:pPr>
      <w:spacing w:before="100" w:beforeAutospacing="1" w:after="100" w:afterAutospacing="1"/>
    </w:p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pPr>
  </w:style>
  <w:style w:type="paragraph" w:customStyle="1" w:styleId="text-gray-700">
    <w:name w:val="text-gray-700"/>
    <w:basedOn w:val="Normal"/>
    <w:rsid w:val="00A716A5"/>
    <w:pPr>
      <w:spacing w:before="100" w:beforeAutospacing="1" w:after="100" w:afterAutospacing="1"/>
    </w:pPr>
  </w:style>
  <w:style w:type="paragraph" w:customStyle="1" w:styleId="mt-4">
    <w:name w:val="mt-4"/>
    <w:basedOn w:val="Normal"/>
    <w:rsid w:val="00A716A5"/>
    <w:pPr>
      <w:spacing w:before="100" w:beforeAutospacing="1" w:after="100" w:afterAutospacing="1"/>
    </w:pPr>
  </w:style>
  <w:style w:type="paragraph" w:customStyle="1" w:styleId="image-caption">
    <w:name w:val="image-caption"/>
    <w:basedOn w:val="Normal"/>
    <w:rsid w:val="00A716A5"/>
    <w:pPr>
      <w:spacing w:before="100" w:beforeAutospacing="1" w:after="100" w:afterAutospacing="1"/>
    </w:pPr>
  </w:style>
  <w:style w:type="character" w:customStyle="1" w:styleId="italic">
    <w:name w:val="italic"/>
    <w:basedOn w:val="DefaultParagraphFont"/>
    <w:rsid w:val="00A716A5"/>
  </w:style>
  <w:style w:type="character" w:customStyle="1" w:styleId="e7vc6cd">
    <w:name w:val="_e7vc6cd"/>
    <w:basedOn w:val="DefaultParagraphFont"/>
    <w:rsid w:val="003719AE"/>
  </w:style>
  <w:style w:type="paragraph" w:styleId="HTMLAddress">
    <w:name w:val="HTML Address"/>
    <w:basedOn w:val="Normal"/>
    <w:link w:val="HTMLAddressChar"/>
    <w:uiPriority w:val="99"/>
    <w:semiHidden/>
    <w:unhideWhenUsed/>
    <w:rsid w:val="00084FE4"/>
    <w:rPr>
      <w:i/>
      <w:iCs/>
    </w:rPr>
  </w:style>
  <w:style w:type="character" w:customStyle="1" w:styleId="HTMLAddressChar">
    <w:name w:val="HTML Address Char"/>
    <w:basedOn w:val="DefaultParagraphFont"/>
    <w:link w:val="HTMLAddress"/>
    <w:uiPriority w:val="99"/>
    <w:semiHidden/>
    <w:rsid w:val="00084FE4"/>
    <w:rPr>
      <w:rFonts w:ascii="Times New Roman" w:eastAsia="Times New Roman" w:hAnsi="Times New Roman" w:cs="Times New Roman"/>
      <w:i/>
      <w:iCs/>
      <w:kern w:val="0"/>
      <w14:ligatures w14:val="none"/>
    </w:rPr>
  </w:style>
  <w:style w:type="character" w:customStyle="1" w:styleId="namenameqju4b">
    <w:name w:val="name_name__qju4b"/>
    <w:basedOn w:val="DefaultParagraphFont"/>
    <w:rsid w:val="00084FE4"/>
  </w:style>
  <w:style w:type="character" w:customStyle="1" w:styleId="object-viewer-buttonnowrap7du0n">
    <w:name w:val="object-viewer-button_nowrap__7du0n"/>
    <w:basedOn w:val="DefaultParagraphFont"/>
    <w:rsid w:val="00084FE4"/>
  </w:style>
  <w:style w:type="character" w:customStyle="1" w:styleId="object-viewer-buttontextq5tct">
    <w:name w:val="object-viewer-button_text__q5tct"/>
    <w:basedOn w:val="DefaultParagraphFont"/>
    <w:rsid w:val="00084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museum.org/essays/nineteenth-century-french-realis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hanacademy.org/humanities/renaissance-reformation/rococo-neoclassicism/rococo/a/the-formation-of-a-french-school-the-royal-academy-of-painting-and-sculptur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marthistory.org/reframing-art-history/printing-painting-northern-renaissance-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1360</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2025-10-16T23:49:00Z</dcterms:created>
  <dcterms:modified xsi:type="dcterms:W3CDTF">2025-10-17T00:49:00Z</dcterms:modified>
</cp:coreProperties>
</file>