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60F9" w14:textId="77777777" w:rsidR="006E195A" w:rsidRPr="006E195A" w:rsidRDefault="006E195A" w:rsidP="006E195A">
      <w:pPr>
        <w:pStyle w:val="Title"/>
        <w:spacing w:line="480" w:lineRule="auto"/>
        <w:jc w:val="center"/>
        <w:rPr>
          <w:rFonts w:ascii="Times New Roman" w:eastAsia="Times New Roman" w:hAnsi="Times New Roman" w:cs="Times New Roman"/>
          <w:b/>
          <w:bCs/>
          <w:sz w:val="24"/>
          <w:szCs w:val="24"/>
        </w:rPr>
      </w:pPr>
      <w:r w:rsidRPr="006E195A">
        <w:rPr>
          <w:rFonts w:ascii="Times New Roman" w:eastAsia="Times New Roman" w:hAnsi="Times New Roman" w:cs="Times New Roman"/>
          <w:b/>
          <w:bCs/>
          <w:sz w:val="24"/>
          <w:szCs w:val="24"/>
        </w:rPr>
        <w:t>Has Painting “Died” in Contemporary Art?</w:t>
      </w:r>
    </w:p>
    <w:p w14:paraId="32A20475" w14:textId="0D41D547"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 xml:space="preserve">In the 1960s and 1970s, the art world underwent a profound transformation that led critics and theorists to predict the “death of painting.” This belief emerged alongside artistic movements such as Minimalism, Conceptual Art, and the spread of mechanical reproduction methods, which seemed to render traditional painting obsolete. However, describing painting as truly “dead” oversimplifies the ongoing evolution of the medium. Instead, painting has proven to be exceptionally resilient, adapting to new conceptual values and remaining a vital part of contemporary art. </w:t>
      </w:r>
    </w:p>
    <w:p w14:paraId="1DAB9F72" w14:textId="14EEB4A3"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 xml:space="preserve">The forecasted demise of painting was closely tied to the rise of postmodernist practices, which shifted focus away from originality and the artist’s hand toward impersonal, deskilled, and concept-driven approaches. Andy Warhol’s use of silkscreen printing, exemplified in works like “Marilyn Diptych” from 1962, removed the visible trace of the artist and commented on the nature of mass production. In a similar vein, Robert Rauschenberg bought paint in unmarked cans, introducing chance and minimizing artistic intent </w:t>
      </w:r>
      <w:r w:rsidRPr="006E195A">
        <w:rPr>
          <w:rFonts w:ascii="Times New Roman" w:hAnsi="Times New Roman" w:cs="Times New Roman"/>
        </w:rPr>
        <w:t>(Gambino, 2011)</w:t>
      </w:r>
      <w:r w:rsidRPr="006E195A">
        <w:rPr>
          <w:rFonts w:ascii="Times New Roman" w:hAnsi="Times New Roman" w:cs="Times New Roman"/>
        </w:rPr>
        <w:t>. These trends contributed to the belief that painting, with its emphasis on personal expression and manual skill, was losing relevance.</w:t>
      </w:r>
    </w:p>
    <w:p w14:paraId="4D4C53A9" w14:textId="06410B4F"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 xml:space="preserve">Nevertheless, painting did not vanish, but instead transformed. Many artists confronted the challenges of postmodernism by pushing the boundaries of painting as a medium. Gerhard Richter’s photorealistic works and abstract squeegee paintings, such as “Betty,” created in 1988, blur the line between photography and painting and question traditional ideas about representation. David Hockney also adapted by integrating digital technology and photography while continuing to create colorful, painterly works like “A Bigger Splash” from 1967 </w:t>
      </w:r>
      <w:r w:rsidRPr="006E195A">
        <w:rPr>
          <w:rFonts w:ascii="Times New Roman" w:hAnsi="Times New Roman" w:cs="Times New Roman"/>
        </w:rPr>
        <w:lastRenderedPageBreak/>
        <w:t>(Gambino, 2011)</w:t>
      </w:r>
      <w:r w:rsidRPr="006E195A">
        <w:rPr>
          <w:rFonts w:ascii="Times New Roman" w:hAnsi="Times New Roman" w:cs="Times New Roman"/>
        </w:rPr>
        <w:t>. These examples show that painting can evolve and engage with contemporary concerns even as conceptual and mechanical art forms gain ground.</w:t>
      </w:r>
    </w:p>
    <w:p w14:paraId="10C1B243" w14:textId="1782A828"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 xml:space="preserve">Painting’s endurance is also evident in its capacity for reflection and critique. Artists have often revisited and reinterpreted historical styles, as seen in the Neo-Expressionist revival of the 1980s. Figures like Jean-Michel Basquiat, whose “Untitled” from 1981 bursts with energetic mark-making, and Anselm Kiefer, whose textured canvases evoke memory and trauma, demonstrate that painting remains a potent medium for tackling complex themes </w:t>
      </w:r>
      <w:r w:rsidRPr="006E195A">
        <w:rPr>
          <w:rFonts w:ascii="Times New Roman" w:hAnsi="Times New Roman" w:cs="Times New Roman"/>
        </w:rPr>
        <w:t>(Gambino, 2011)</w:t>
      </w:r>
      <w:r w:rsidRPr="006E195A">
        <w:rPr>
          <w:rFonts w:ascii="Times New Roman" w:hAnsi="Times New Roman" w:cs="Times New Roman"/>
        </w:rPr>
        <w:t>. Their works do not merely replicate the past but leverage painting’s expressive power to engage contemporary audiences.</w:t>
      </w:r>
    </w:p>
    <w:p w14:paraId="5D65F3BF" w14:textId="17763EB6"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 xml:space="preserve">Although new forms of art, including installation, performance, and digital works, have grown in prominence since the 1960s, painting continues to thrive in dialogue with these practices. Contemporary painters such as Kerry James Marshall and Amy Sherald address issues of identity and social justice, using painting as a platform for cultural engagement and debate </w:t>
      </w:r>
      <w:r w:rsidRPr="006E195A">
        <w:rPr>
          <w:rFonts w:ascii="Times New Roman" w:hAnsi="Times New Roman" w:cs="Times New Roman"/>
        </w:rPr>
        <w:t>(Gambino, 2011)</w:t>
      </w:r>
      <w:r w:rsidRPr="006E195A">
        <w:rPr>
          <w:rFonts w:ascii="Times New Roman" w:hAnsi="Times New Roman" w:cs="Times New Roman"/>
        </w:rPr>
        <w:t>. Museums and galleries worldwide continue to exhibit and support the work of painters who challenge and expand the possibilities of the medium.</w:t>
      </w:r>
    </w:p>
    <w:p w14:paraId="0A896BC3" w14:textId="7E462FAB" w:rsidR="006E195A" w:rsidRPr="006E195A" w:rsidRDefault="006E195A" w:rsidP="006E195A">
      <w:pPr>
        <w:spacing w:line="480" w:lineRule="auto"/>
        <w:rPr>
          <w:rFonts w:ascii="Times New Roman" w:hAnsi="Times New Roman" w:cs="Times New Roman"/>
        </w:rPr>
      </w:pPr>
      <w:r w:rsidRPr="006E195A">
        <w:rPr>
          <w:rFonts w:ascii="Times New Roman" w:hAnsi="Times New Roman" w:cs="Times New Roman"/>
        </w:rPr>
        <w:t>In conclusion, painting has not “died” as an art form in contemporary art. It has survived by adapting to changing conceptual frameworks, embracing new materials and technologies, and remaining open to self-reflection and innovation. The continued vitality of painting and its ability to coexist with newer media demonstrates its resilience and significance in the ongoing evolution of art. As we continue to witness new artistic approaches and the integration of technology, the conversation about painting’s place in the art world remains both relevant and essential.</w:t>
      </w:r>
    </w:p>
    <w:p w14:paraId="67BE7CA0" w14:textId="77777777" w:rsidR="00DA2724" w:rsidRDefault="00DA2724" w:rsidP="00DA2724">
      <w:pPr>
        <w:shd w:val="clear" w:color="auto" w:fill="FFFFFF"/>
        <w:spacing w:after="0" w:line="240" w:lineRule="auto"/>
        <w:jc w:val="center"/>
        <w:rPr>
          <w:rFonts w:ascii="Calibri" w:eastAsia="Times New Roman" w:hAnsi="Calibri" w:cs="Calibri"/>
          <w:color w:val="000000"/>
          <w:kern w:val="0"/>
          <w:sz w:val="22"/>
          <w:szCs w:val="22"/>
          <w14:ligatures w14:val="none"/>
        </w:rPr>
      </w:pPr>
    </w:p>
    <w:p w14:paraId="0D38A7C7" w14:textId="77777777" w:rsidR="00DA2724" w:rsidRDefault="00DA2724" w:rsidP="00DA2724">
      <w:pPr>
        <w:shd w:val="clear" w:color="auto" w:fill="FFFFFF"/>
        <w:spacing w:after="0" w:line="240" w:lineRule="auto"/>
        <w:jc w:val="center"/>
        <w:rPr>
          <w:rFonts w:ascii="Calibri" w:eastAsia="Times New Roman" w:hAnsi="Calibri" w:cs="Calibri"/>
          <w:color w:val="000000"/>
          <w:kern w:val="0"/>
          <w:sz w:val="22"/>
          <w:szCs w:val="22"/>
          <w14:ligatures w14:val="none"/>
        </w:rPr>
      </w:pPr>
    </w:p>
    <w:p w14:paraId="3952AC08" w14:textId="11BFFC24" w:rsidR="00DA2724" w:rsidRPr="00DA2724" w:rsidRDefault="00DA2724" w:rsidP="00DA2724">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DA2724">
        <w:rPr>
          <w:rFonts w:ascii="Times New Roman" w:eastAsia="Times New Roman" w:hAnsi="Times New Roman" w:cs="Times New Roman"/>
          <w:b/>
          <w:bCs/>
          <w:color w:val="000000"/>
          <w:kern w:val="0"/>
          <w14:ligatures w14:val="none"/>
        </w:rPr>
        <w:lastRenderedPageBreak/>
        <w:t>Reference</w:t>
      </w:r>
    </w:p>
    <w:p w14:paraId="339E8D18" w14:textId="77777777" w:rsidR="00DA2724" w:rsidRPr="00DA2724" w:rsidRDefault="00DA2724" w:rsidP="00DA2724">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DA2724">
        <w:rPr>
          <w:rFonts w:ascii="Times New Roman" w:eastAsia="Times New Roman" w:hAnsi="Times New Roman" w:cs="Times New Roman"/>
          <w:color w:val="000000"/>
          <w:kern w:val="0"/>
          <w14:ligatures w14:val="none"/>
        </w:rPr>
        <w:t>Gambino M. (2011, September 22). Ask an Expert: What is the Difference Between Modern and Postmodern Art? Smithsonian Magazine. </w:t>
      </w:r>
      <w:hyperlink r:id="rId4" w:history="1">
        <w:r w:rsidRPr="00DA2724">
          <w:rPr>
            <w:rFonts w:ascii="Times New Roman" w:eastAsia="Times New Roman" w:hAnsi="Times New Roman" w:cs="Times New Roman"/>
            <w:color w:val="000000"/>
            <w:kern w:val="0"/>
            <w:u w:val="single"/>
            <w14:ligatures w14:val="none"/>
          </w:rPr>
          <w:t>https://www.smithsonianmag.com/arts-culture/ask-an-expert-what-is-the-difference-between-modern-and-postmodern-art-87883230/</w:t>
        </w:r>
      </w:hyperlink>
    </w:p>
    <w:p w14:paraId="0966A82E" w14:textId="77777777" w:rsidR="006E195A" w:rsidRPr="00DA2724" w:rsidRDefault="006E195A">
      <w:pPr>
        <w:spacing w:line="480" w:lineRule="auto"/>
        <w:rPr>
          <w:rFonts w:ascii="Times New Roman" w:hAnsi="Times New Roman" w:cs="Times New Roman"/>
        </w:rPr>
      </w:pPr>
    </w:p>
    <w:p w14:paraId="3991EE1C" w14:textId="77777777" w:rsidR="00DA2724" w:rsidRPr="006E195A" w:rsidRDefault="00DA2724">
      <w:pPr>
        <w:spacing w:line="480" w:lineRule="auto"/>
        <w:rPr>
          <w:rFonts w:ascii="Times New Roman" w:hAnsi="Times New Roman" w:cs="Times New Roman"/>
        </w:rPr>
      </w:pPr>
    </w:p>
    <w:sectPr w:rsidR="00DA2724" w:rsidRPr="006E19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24"/>
    <w:rsid w:val="00613B62"/>
    <w:rsid w:val="006E195A"/>
    <w:rsid w:val="00B370DE"/>
    <w:rsid w:val="00DA2724"/>
    <w:rsid w:val="00F2592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04D925E"/>
  <w15:chartTrackingRefBased/>
  <w15:docId w15:val="{B6F52277-F42D-0048-AC20-FABB6BEC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5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924"/>
    <w:rPr>
      <w:rFonts w:eastAsiaTheme="majorEastAsia" w:cstheme="majorBidi"/>
      <w:color w:val="272727" w:themeColor="text1" w:themeTint="D8"/>
    </w:rPr>
  </w:style>
  <w:style w:type="paragraph" w:styleId="Title">
    <w:name w:val="Title"/>
    <w:basedOn w:val="Normal"/>
    <w:next w:val="Normal"/>
    <w:link w:val="TitleChar"/>
    <w:uiPriority w:val="10"/>
    <w:qFormat/>
    <w:rsid w:val="00F2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924"/>
    <w:pPr>
      <w:spacing w:before="160"/>
      <w:jc w:val="center"/>
    </w:pPr>
    <w:rPr>
      <w:i/>
      <w:iCs/>
      <w:color w:val="404040" w:themeColor="text1" w:themeTint="BF"/>
    </w:rPr>
  </w:style>
  <w:style w:type="character" w:customStyle="1" w:styleId="QuoteChar">
    <w:name w:val="Quote Char"/>
    <w:basedOn w:val="DefaultParagraphFont"/>
    <w:link w:val="Quote"/>
    <w:uiPriority w:val="29"/>
    <w:rsid w:val="00F25924"/>
    <w:rPr>
      <w:i/>
      <w:iCs/>
      <w:color w:val="404040" w:themeColor="text1" w:themeTint="BF"/>
    </w:rPr>
  </w:style>
  <w:style w:type="paragraph" w:styleId="ListParagraph">
    <w:name w:val="List Paragraph"/>
    <w:basedOn w:val="Normal"/>
    <w:uiPriority w:val="34"/>
    <w:qFormat/>
    <w:rsid w:val="00F25924"/>
    <w:pPr>
      <w:ind w:left="720"/>
      <w:contextualSpacing/>
    </w:pPr>
  </w:style>
  <w:style w:type="character" w:styleId="IntenseEmphasis">
    <w:name w:val="Intense Emphasis"/>
    <w:basedOn w:val="DefaultParagraphFont"/>
    <w:uiPriority w:val="21"/>
    <w:qFormat/>
    <w:rsid w:val="00F25924"/>
    <w:rPr>
      <w:i/>
      <w:iCs/>
      <w:color w:val="0F4761" w:themeColor="accent1" w:themeShade="BF"/>
    </w:rPr>
  </w:style>
  <w:style w:type="paragraph" w:styleId="IntenseQuote">
    <w:name w:val="Intense Quote"/>
    <w:basedOn w:val="Normal"/>
    <w:next w:val="Normal"/>
    <w:link w:val="IntenseQuoteChar"/>
    <w:uiPriority w:val="30"/>
    <w:qFormat/>
    <w:rsid w:val="00F25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924"/>
    <w:rPr>
      <w:i/>
      <w:iCs/>
      <w:color w:val="0F4761" w:themeColor="accent1" w:themeShade="BF"/>
    </w:rPr>
  </w:style>
  <w:style w:type="character" w:styleId="IntenseReference">
    <w:name w:val="Intense Reference"/>
    <w:basedOn w:val="DefaultParagraphFont"/>
    <w:uiPriority w:val="32"/>
    <w:qFormat/>
    <w:rsid w:val="00F25924"/>
    <w:rPr>
      <w:b/>
      <w:bCs/>
      <w:smallCaps/>
      <w:color w:val="0F4761" w:themeColor="accent1" w:themeShade="BF"/>
      <w:spacing w:val="5"/>
    </w:rPr>
  </w:style>
  <w:style w:type="paragraph" w:customStyle="1" w:styleId="author">
    <w:name w:val="author"/>
    <w:basedOn w:val="Normal"/>
    <w:rsid w:val="006E19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E195A"/>
    <w:rPr>
      <w:color w:val="0000FF"/>
      <w:u w:val="single"/>
    </w:rPr>
  </w:style>
  <w:style w:type="character" w:customStyle="1" w:styleId="author-short-bio">
    <w:name w:val="author-short-bio"/>
    <w:basedOn w:val="DefaultParagraphFont"/>
    <w:rsid w:val="006E195A"/>
  </w:style>
  <w:style w:type="character" w:customStyle="1" w:styleId="credit">
    <w:name w:val="credit"/>
    <w:basedOn w:val="DefaultParagraphFont"/>
    <w:rsid w:val="006E195A"/>
  </w:style>
  <w:style w:type="paragraph" w:styleId="NormalWeb">
    <w:name w:val="Normal (Web)"/>
    <w:basedOn w:val="Normal"/>
    <w:uiPriority w:val="99"/>
    <w:semiHidden/>
    <w:unhideWhenUsed/>
    <w:rsid w:val="006E19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19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mithsonianmag.com/arts-culture/ask-an-expert-what-is-the-difference-between-modern-and-postmodern-art-87883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2025-10-29T10:40:00Z</dcterms:created>
  <dcterms:modified xsi:type="dcterms:W3CDTF">2025-10-29T11:09:00Z</dcterms:modified>
</cp:coreProperties>
</file>