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6E371D" w:rsidRDefault="00BF72F5" w:rsidP="00AA583D">
      <w:pPr>
        <w:spacing w:after="0" w:line="480" w:lineRule="auto"/>
        <w:rPr>
          <w:rFonts w:ascii="Times New Roman" w:hAnsi="Times New Roman" w:cs="Times New Roman"/>
          <w:color w:val="000000" w:themeColor="text1"/>
          <w:lang w:val="en-US"/>
        </w:rPr>
      </w:pPr>
    </w:p>
    <w:p w14:paraId="3257DC61" w14:textId="77777777" w:rsidR="00BF72F5" w:rsidRPr="006E371D" w:rsidRDefault="00BF72F5" w:rsidP="00AA583D">
      <w:pPr>
        <w:spacing w:after="0" w:line="480" w:lineRule="auto"/>
        <w:jc w:val="center"/>
        <w:rPr>
          <w:rFonts w:ascii="Times New Roman" w:hAnsi="Times New Roman" w:cs="Times New Roman"/>
          <w:color w:val="000000" w:themeColor="text1"/>
          <w:lang w:val="en-US"/>
        </w:rPr>
      </w:pPr>
    </w:p>
    <w:p w14:paraId="0CEE8603" w14:textId="77777777" w:rsidR="00BF72F5" w:rsidRPr="006E371D" w:rsidRDefault="00BF72F5" w:rsidP="00AA583D">
      <w:pPr>
        <w:spacing w:after="0" w:line="480" w:lineRule="auto"/>
        <w:jc w:val="center"/>
        <w:rPr>
          <w:rFonts w:ascii="Times New Roman" w:hAnsi="Times New Roman" w:cs="Times New Roman"/>
          <w:color w:val="000000" w:themeColor="text1"/>
          <w:lang w:val="en-US"/>
        </w:rPr>
      </w:pPr>
    </w:p>
    <w:p w14:paraId="4F26D4AB" w14:textId="77777777" w:rsidR="006E371D" w:rsidRPr="006E371D" w:rsidRDefault="006E371D" w:rsidP="006E3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jc w:val="center"/>
        <w:rPr>
          <w:rFonts w:ascii="Times New Roman" w:hAnsi="Times New Roman" w:cs="Times New Roman"/>
          <w:color w:val="151515"/>
          <w:kern w:val="0"/>
          <w:position w:val="6"/>
          <w:lang w:val="en-US"/>
        </w:rPr>
      </w:pPr>
      <w:r w:rsidRPr="006E371D">
        <w:rPr>
          <w:rFonts w:ascii="Times New Roman" w:hAnsi="Times New Roman" w:cs="Times New Roman"/>
          <w:color w:val="151515"/>
          <w:kern w:val="0"/>
          <w:position w:val="6"/>
          <w:lang w:val="en-US"/>
        </w:rPr>
        <w:t>Navigating Communication: Leadership Strategies for Effective Connection</w:t>
      </w:r>
    </w:p>
    <w:p w14:paraId="758BCA56" w14:textId="77777777" w:rsidR="005F5283" w:rsidRPr="006E371D" w:rsidRDefault="005F5283" w:rsidP="00AA583D">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6E371D" w:rsidRDefault="001D60CB" w:rsidP="00AA583D">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6E371D" w:rsidRDefault="001D60CB" w:rsidP="00AA583D">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6E371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6E371D">
        <w:rPr>
          <w:rFonts w:ascii="Times New Roman" w:hAnsi="Times New Roman" w:cs="Times New Roman"/>
          <w:color w:val="000000" w:themeColor="text1"/>
          <w:sz w:val="24"/>
          <w:szCs w:val="24"/>
          <w:shd w:val="clear" w:color="auto" w:fill="FFFFFF"/>
        </w:rPr>
        <w:t>Bachelor of Science</w:t>
      </w:r>
    </w:p>
    <w:p w14:paraId="379C22C5"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6E371D">
        <w:rPr>
          <w:rFonts w:ascii="Times New Roman" w:hAnsi="Times New Roman" w:cs="Times New Roman"/>
          <w:color w:val="000000" w:themeColor="text1"/>
          <w:sz w:val="24"/>
          <w:szCs w:val="24"/>
          <w:shd w:val="clear" w:color="auto" w:fill="FFFFFF"/>
        </w:rPr>
        <w:t>in</w:t>
      </w:r>
    </w:p>
    <w:p w14:paraId="7BEEB6EE"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6E371D">
        <w:rPr>
          <w:rFonts w:ascii="Times New Roman" w:hAnsi="Times New Roman" w:cs="Times New Roman"/>
          <w:color w:val="000000" w:themeColor="text1"/>
          <w:sz w:val="24"/>
          <w:szCs w:val="24"/>
          <w:shd w:val="clear" w:color="auto" w:fill="FFFFFF"/>
        </w:rPr>
        <w:t>Computer Science</w:t>
      </w:r>
    </w:p>
    <w:p w14:paraId="0FECC0B9" w14:textId="77777777" w:rsidR="001D60CB" w:rsidRPr="006E371D" w:rsidRDefault="001D60CB" w:rsidP="00AA583D">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6E371D" w:rsidRDefault="001D60CB" w:rsidP="00AA583D">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6E371D" w:rsidRDefault="001D60CB" w:rsidP="00AA583D">
      <w:pPr>
        <w:spacing w:after="0" w:line="480" w:lineRule="auto"/>
        <w:jc w:val="center"/>
        <w:rPr>
          <w:rFonts w:ascii="Times New Roman" w:hAnsi="Times New Roman" w:cs="Times New Roman"/>
          <w:b/>
          <w:color w:val="000000" w:themeColor="text1"/>
          <w:shd w:val="clear" w:color="auto" w:fill="FFFFFF"/>
        </w:rPr>
      </w:pPr>
    </w:p>
    <w:p w14:paraId="61F4C989" w14:textId="07B84B34" w:rsidR="00F20AAD" w:rsidRPr="006E371D" w:rsidRDefault="00F20AAD" w:rsidP="00AA583D">
      <w:pPr>
        <w:shd w:val="clear" w:color="auto" w:fill="FFFFFF"/>
        <w:spacing w:after="0" w:line="480" w:lineRule="auto"/>
        <w:jc w:val="center"/>
        <w:outlineLvl w:val="3"/>
        <w:rPr>
          <w:rFonts w:ascii="Times New Roman" w:eastAsia="Times New Roman" w:hAnsi="Times New Roman" w:cs="Times New Roman"/>
          <w:color w:val="000000" w:themeColor="text1"/>
          <w:kern w:val="0"/>
          <w14:ligatures w14:val="none"/>
        </w:rPr>
      </w:pPr>
      <w:r w:rsidRPr="006E371D">
        <w:rPr>
          <w:rFonts w:ascii="Times New Roman" w:eastAsia="Times New Roman" w:hAnsi="Times New Roman" w:cs="Times New Roman"/>
          <w:color w:val="000000" w:themeColor="text1"/>
          <w:kern w:val="0"/>
          <w14:ligatures w14:val="none"/>
        </w:rPr>
        <w:t>BUS 1101: Principles of Business Management</w:t>
      </w:r>
    </w:p>
    <w:p w14:paraId="0453AA94" w14:textId="0325F77F"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6E371D">
        <w:rPr>
          <w:rFonts w:ascii="Times New Roman" w:hAnsi="Times New Roman" w:cs="Times New Roman"/>
          <w:color w:val="000000" w:themeColor="text1"/>
          <w:sz w:val="24"/>
          <w:szCs w:val="24"/>
          <w:shd w:val="clear" w:color="auto" w:fill="FFFFFF"/>
        </w:rPr>
        <w:t xml:space="preserve">Term </w:t>
      </w:r>
      <w:r w:rsidR="00B753E1" w:rsidRPr="006E371D">
        <w:rPr>
          <w:rFonts w:ascii="Times New Roman" w:hAnsi="Times New Roman" w:cs="Times New Roman"/>
          <w:color w:val="000000" w:themeColor="text1"/>
          <w:sz w:val="24"/>
          <w:szCs w:val="24"/>
          <w:shd w:val="clear" w:color="auto" w:fill="FFFFFF"/>
        </w:rPr>
        <w:t>5</w:t>
      </w:r>
      <w:r w:rsidRPr="006E371D">
        <w:rPr>
          <w:rFonts w:ascii="Times New Roman" w:hAnsi="Times New Roman" w:cs="Times New Roman"/>
          <w:b/>
          <w:bCs/>
          <w:color w:val="000000" w:themeColor="text1"/>
          <w:sz w:val="24"/>
          <w:szCs w:val="24"/>
          <w:shd w:val="clear" w:color="auto" w:fill="FFFFFF"/>
        </w:rPr>
        <w:t xml:space="preserve"> - </w:t>
      </w:r>
      <w:r w:rsidRPr="006E371D">
        <w:rPr>
          <w:rFonts w:ascii="Times New Roman" w:hAnsi="Times New Roman" w:cs="Times New Roman"/>
          <w:color w:val="000000" w:themeColor="text1"/>
          <w:sz w:val="24"/>
          <w:szCs w:val="24"/>
          <w:shd w:val="clear" w:color="auto" w:fill="FFFFFF"/>
        </w:rPr>
        <w:t>2025</w:t>
      </w:r>
    </w:p>
    <w:p w14:paraId="18C3B5AD"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r w:rsidRPr="006E371D">
        <w:rPr>
          <w:rFonts w:ascii="Times New Roman" w:hAnsi="Times New Roman" w:cs="Times New Roman"/>
          <w:color w:val="000000" w:themeColor="text1"/>
          <w:sz w:val="24"/>
          <w:szCs w:val="24"/>
          <w:shd w:val="clear" w:color="auto" w:fill="FFFFFF"/>
        </w:rPr>
        <w:t>University of The People</w:t>
      </w:r>
    </w:p>
    <w:p w14:paraId="271D7362"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6E371D" w:rsidRDefault="001D60CB" w:rsidP="00AA583D">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17DBBDF0" w:rsidR="00BF72F5" w:rsidRPr="006E371D" w:rsidRDefault="008105DA" w:rsidP="00AA583D">
      <w:pPr>
        <w:spacing w:after="0" w:line="480" w:lineRule="auto"/>
        <w:jc w:val="center"/>
        <w:rPr>
          <w:rFonts w:ascii="Times New Roman" w:hAnsi="Times New Roman" w:cs="Times New Roman"/>
          <w:color w:val="000000" w:themeColor="text1"/>
          <w:lang w:val="en-US"/>
        </w:rPr>
      </w:pPr>
      <w:r w:rsidRPr="006E371D">
        <w:rPr>
          <w:rFonts w:ascii="Times New Roman" w:hAnsi="Times New Roman" w:cs="Times New Roman"/>
          <w:color w:val="000000" w:themeColor="text1"/>
          <w:lang w:val="en-US"/>
        </w:rPr>
        <w:t>Ju</w:t>
      </w:r>
      <w:r w:rsidR="00F66ECD" w:rsidRPr="006E371D">
        <w:rPr>
          <w:rFonts w:ascii="Times New Roman" w:hAnsi="Times New Roman" w:cs="Times New Roman"/>
          <w:color w:val="000000" w:themeColor="text1"/>
          <w:lang w:val="en-US"/>
        </w:rPr>
        <w:t xml:space="preserve">ly </w:t>
      </w:r>
      <w:r w:rsidR="006E371D" w:rsidRPr="006E371D">
        <w:rPr>
          <w:rFonts w:ascii="Times New Roman" w:hAnsi="Times New Roman" w:cs="Times New Roman"/>
          <w:color w:val="000000" w:themeColor="text1"/>
          <w:lang w:val="en-US"/>
        </w:rPr>
        <w:t>30</w:t>
      </w:r>
      <w:r w:rsidRPr="006E371D">
        <w:rPr>
          <w:rFonts w:ascii="Times New Roman" w:hAnsi="Times New Roman" w:cs="Times New Roman"/>
          <w:color w:val="000000" w:themeColor="text1"/>
          <w:lang w:val="en-US"/>
        </w:rPr>
        <w:t>, 2025</w:t>
      </w:r>
    </w:p>
    <w:p w14:paraId="0F740080" w14:textId="77777777" w:rsidR="00F20AAD" w:rsidRPr="006E371D" w:rsidRDefault="00F20AAD" w:rsidP="00AA583D">
      <w:pPr>
        <w:spacing w:after="0" w:line="480" w:lineRule="auto"/>
        <w:rPr>
          <w:rFonts w:ascii="Times New Roman" w:hAnsi="Times New Roman" w:cs="Times New Roman"/>
          <w:color w:val="000000" w:themeColor="text1"/>
        </w:rPr>
      </w:pPr>
    </w:p>
    <w:p w14:paraId="3B154C87" w14:textId="77777777" w:rsidR="00005266" w:rsidRPr="006E371D" w:rsidRDefault="00005266" w:rsidP="00005266">
      <w:pPr>
        <w:pStyle w:val="NormalWeb"/>
        <w:spacing w:before="0" w:beforeAutospacing="0" w:after="0" w:afterAutospacing="0" w:line="480" w:lineRule="auto"/>
        <w:rPr>
          <w:color w:val="151515"/>
          <w:position w:val="6"/>
          <w:lang w:val="en-US"/>
        </w:rPr>
      </w:pPr>
    </w:p>
    <w:p w14:paraId="6D83CAB0" w14:textId="77777777" w:rsidR="006E371D" w:rsidRPr="006E371D" w:rsidRDefault="006E371D" w:rsidP="006E3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40" w:lineRule="exact"/>
        <w:jc w:val="center"/>
        <w:rPr>
          <w:rFonts w:ascii="Times New Roman" w:hAnsi="Times New Roman" w:cs="Times New Roman"/>
          <w:b/>
          <w:bCs/>
          <w:color w:val="151515"/>
          <w:kern w:val="0"/>
          <w:position w:val="6"/>
          <w:lang w:val="en-US"/>
        </w:rPr>
      </w:pPr>
      <w:r w:rsidRPr="006E371D">
        <w:rPr>
          <w:rFonts w:ascii="Times New Roman" w:hAnsi="Times New Roman" w:cs="Times New Roman"/>
          <w:b/>
          <w:bCs/>
          <w:color w:val="151515"/>
          <w:kern w:val="0"/>
          <w:position w:val="6"/>
          <w:lang w:val="en-US"/>
        </w:rPr>
        <w:lastRenderedPageBreak/>
        <w:t xml:space="preserve">Navigating Communication: Leadership Strategies for Effective </w:t>
      </w:r>
      <w:proofErr w:type="spellStart"/>
      <w:r w:rsidRPr="006E371D">
        <w:rPr>
          <w:rFonts w:ascii="Times New Roman" w:hAnsi="Times New Roman" w:cs="Times New Roman"/>
          <w:b/>
          <w:bCs/>
          <w:color w:val="151515"/>
          <w:kern w:val="0"/>
          <w:position w:val="6"/>
          <w:lang w:val="en-US"/>
        </w:rPr>
        <w:t>Connection</w:t>
      </w:r>
    </w:p>
    <w:p w14:paraId="60594F7C" w14:textId="25ECD850" w:rsidR="006E371D" w:rsidRPr="006E371D" w:rsidRDefault="006E371D" w:rsidP="006E3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40" w:lineRule="exact"/>
        <w:rPr>
          <w:rFonts w:ascii="Times New Roman" w:hAnsi="Times New Roman" w:cs="Times New Roman"/>
          <w:b/>
          <w:bCs/>
          <w:color w:val="151515"/>
          <w:kern w:val="0"/>
          <w:position w:val="6"/>
          <w:lang w:val="en-US"/>
        </w:rPr>
      </w:pPr>
      <w:r w:rsidRPr="006E371D">
        <w:rPr>
          <w:rFonts w:ascii="Times New Roman" w:hAnsi="Times New Roman" w:cs="Times New Roman"/>
          <w:b/>
          <w:bCs/>
          <w:color w:val="151515"/>
          <w:kern w:val="0"/>
          <w:position w:val="6"/>
          <w:lang w:val="en-US"/>
        </w:rPr>
        <w:t>Introduction</w:t>
      </w:r>
    </w:p>
    <w:p w14:paraId="27DB355F" w14:textId="5DF3D62A" w:rsidR="006E371D" w:rsidRPr="006E371D" w:rsidRDefault="006E371D" w:rsidP="006E3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40" w:lineRule="exact"/>
        <w:rPr>
          <w:rFonts w:ascii="Times New Roman" w:hAnsi="Times New Roman" w:cs="Times New Roman"/>
          <w:kern w:val="0"/>
          <w:lang w:val="en-US"/>
        </w:rPr>
      </w:pPr>
      <w:r w:rsidRPr="006E371D">
        <w:rPr>
          <w:rFonts w:ascii="Times New Roman" w:hAnsi="Times New Roman" w:cs="Times New Roman"/>
          <w:color w:val="151515"/>
          <w:kern w:val="0"/>
          <w:position w:val="6"/>
          <w:lang w:val="en-US"/>
        </w:rPr>
        <w:t>Effective</w:t>
      </w:r>
      <w:proofErr w:type="spellEnd"/>
      <w:r w:rsidRPr="006E371D">
        <w:rPr>
          <w:rFonts w:ascii="Times New Roman" w:hAnsi="Times New Roman" w:cs="Times New Roman"/>
          <w:color w:val="151515"/>
          <w:kern w:val="0"/>
          <w:position w:val="6"/>
          <w:lang w:val="en-US"/>
        </w:rPr>
        <w:t xml:space="preserve"> communication is a cornerstone of successful leadership, requiring leaders to adeptly navigate various forms of communication to resonate with diverse audiences. Leaders must adjust their communication styles based on the context of the situation and the needs of their audience. This </w:t>
      </w:r>
      <w:r w:rsidRPr="006E371D">
        <w:rPr>
          <w:rFonts w:ascii="Times New Roman" w:hAnsi="Times New Roman" w:cs="Times New Roman"/>
          <w:color w:val="151515"/>
          <w:kern w:val="0"/>
          <w:position w:val="6"/>
          <w:lang w:val="en-US"/>
        </w:rPr>
        <w:t xml:space="preserve">paper </w:t>
      </w:r>
      <w:r w:rsidRPr="006E371D">
        <w:rPr>
          <w:rFonts w:ascii="Times New Roman" w:hAnsi="Times New Roman" w:cs="Times New Roman"/>
          <w:color w:val="151515"/>
          <w:kern w:val="0"/>
          <w:position w:val="6"/>
          <w:lang w:val="en-US"/>
        </w:rPr>
        <w:t>explore</w:t>
      </w:r>
      <w:r w:rsidRPr="006E371D">
        <w:rPr>
          <w:rFonts w:ascii="Times New Roman" w:hAnsi="Times New Roman" w:cs="Times New Roman"/>
          <w:color w:val="151515"/>
          <w:kern w:val="0"/>
          <w:position w:val="6"/>
          <w:lang w:val="en-US"/>
        </w:rPr>
        <w:t>s</w:t>
      </w:r>
      <w:r w:rsidRPr="006E371D">
        <w:rPr>
          <w:rFonts w:ascii="Times New Roman" w:hAnsi="Times New Roman" w:cs="Times New Roman"/>
          <w:color w:val="151515"/>
          <w:kern w:val="0"/>
          <w:position w:val="6"/>
          <w:lang w:val="en-US"/>
        </w:rPr>
        <w:t xml:space="preserve"> how leaders can adapt their communication approaches, considering the audience’s familiarity with the topic and the emotional context of the message. Additionally, it will address common barriers to effective communication and propose strategies to overcome these challenges, ultimately enhancing a leader’s ability to convey their messages successfully.</w:t>
      </w:r>
    </w:p>
    <w:p w14:paraId="3272F0C7" w14:textId="4B416C0E" w:rsidR="000D1584" w:rsidRPr="006E371D" w:rsidRDefault="00630E72" w:rsidP="00C141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color w:val="151515"/>
          <w:kern w:val="0"/>
          <w:position w:val="6"/>
          <w:lang w:val="en-US"/>
        </w:rPr>
      </w:pPr>
      <w:r w:rsidRPr="006E371D">
        <w:rPr>
          <w:rFonts w:ascii="Times New Roman" w:hAnsi="Times New Roman" w:cs="Times New Roman"/>
          <w:b/>
          <w:bCs/>
          <w:color w:val="151515"/>
          <w:kern w:val="0"/>
          <w:position w:val="6"/>
          <w:lang w:val="en-US"/>
        </w:rPr>
        <w:t>A</w:t>
      </w:r>
      <w:r w:rsidRPr="006E371D">
        <w:rPr>
          <w:rFonts w:ascii="Times New Roman" w:hAnsi="Times New Roman" w:cs="Times New Roman"/>
          <w:b/>
          <w:bCs/>
          <w:color w:val="151515"/>
          <w:kern w:val="0"/>
          <w:position w:val="6"/>
          <w:lang w:val="en-US"/>
        </w:rPr>
        <w:t>dapt</w:t>
      </w:r>
      <w:r w:rsidRPr="006E371D">
        <w:rPr>
          <w:rFonts w:ascii="Times New Roman" w:hAnsi="Times New Roman" w:cs="Times New Roman"/>
          <w:b/>
          <w:bCs/>
          <w:color w:val="151515"/>
          <w:kern w:val="0"/>
          <w:position w:val="6"/>
          <w:lang w:val="en-US"/>
        </w:rPr>
        <w:t>ing</w:t>
      </w:r>
      <w:r w:rsidRPr="006E371D">
        <w:rPr>
          <w:rFonts w:ascii="Times New Roman" w:hAnsi="Times New Roman" w:cs="Times New Roman"/>
          <w:b/>
          <w:bCs/>
          <w:color w:val="151515"/>
          <w:kern w:val="0"/>
          <w:position w:val="6"/>
          <w:lang w:val="en-US"/>
        </w:rPr>
        <w:t xml:space="preserve"> different forms of communication styles in different situations </w:t>
      </w:r>
    </w:p>
    <w:p w14:paraId="3678FA91" w14:textId="42E0503C" w:rsidR="000D1584" w:rsidRPr="006E371D" w:rsidRDefault="000D1584" w:rsidP="00C141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6E371D">
        <w:rPr>
          <w:rFonts w:ascii="Times New Roman" w:hAnsi="Times New Roman" w:cs="Times New Roman"/>
          <w:color w:val="151515"/>
          <w:kern w:val="0"/>
          <w:position w:val="6"/>
          <w:lang w:val="en-US"/>
        </w:rPr>
        <w:t xml:space="preserve">Leaders must adeptly navigate various communication styles to ensure their messages are effectively delivered in diverse situations. Verbal communication is essential during face-to-face interactions </w:t>
      </w:r>
      <w:r w:rsidRPr="006E371D">
        <w:rPr>
          <w:rFonts w:ascii="Times New Roman" w:hAnsi="Times New Roman" w:cs="Times New Roman"/>
          <w:color w:val="151515"/>
          <w:kern w:val="0"/>
          <w:position w:val="6"/>
          <w:lang w:val="en-US"/>
        </w:rPr>
        <w:t>and</w:t>
      </w:r>
      <w:r w:rsidRPr="006E371D">
        <w:rPr>
          <w:rFonts w:ascii="Times New Roman" w:hAnsi="Times New Roman" w:cs="Times New Roman"/>
          <w:color w:val="151515"/>
          <w:kern w:val="0"/>
          <w:position w:val="6"/>
          <w:lang w:val="en-US"/>
        </w:rPr>
        <w:t xml:space="preserve"> video conferences, as it </w:t>
      </w:r>
      <w:r w:rsidRPr="006E371D">
        <w:rPr>
          <w:rFonts w:ascii="Times New Roman" w:hAnsi="Times New Roman" w:cs="Times New Roman"/>
          <w:color w:val="151515"/>
          <w:kern w:val="0"/>
          <w:position w:val="6"/>
          <w:lang w:val="en-US"/>
        </w:rPr>
        <w:t>enables</w:t>
      </w:r>
      <w:r w:rsidRPr="006E371D">
        <w:rPr>
          <w:rFonts w:ascii="Times New Roman" w:hAnsi="Times New Roman" w:cs="Times New Roman"/>
          <w:color w:val="151515"/>
          <w:kern w:val="0"/>
          <w:position w:val="6"/>
          <w:lang w:val="en-US"/>
        </w:rPr>
        <w:t xml:space="preserve"> immediate feedback and </w:t>
      </w:r>
      <w:r w:rsidRPr="006E371D">
        <w:rPr>
          <w:rFonts w:ascii="Times New Roman" w:hAnsi="Times New Roman" w:cs="Times New Roman"/>
          <w:color w:val="151515"/>
          <w:kern w:val="0"/>
          <w:position w:val="6"/>
          <w:lang w:val="en-US"/>
        </w:rPr>
        <w:t xml:space="preserve">fosters </w:t>
      </w:r>
      <w:r w:rsidRPr="006E371D">
        <w:rPr>
          <w:rFonts w:ascii="Times New Roman" w:hAnsi="Times New Roman" w:cs="Times New Roman"/>
          <w:color w:val="151515"/>
          <w:kern w:val="0"/>
          <w:position w:val="6"/>
          <w:lang w:val="en-US"/>
        </w:rPr>
        <w:t>emotional connection</w:t>
      </w:r>
      <w:r w:rsidRPr="006E371D">
        <w:rPr>
          <w:rFonts w:ascii="Times New Roman" w:hAnsi="Times New Roman" w:cs="Times New Roman"/>
          <w:color w:val="151515"/>
          <w:kern w:val="0"/>
          <w:position w:val="6"/>
          <w:lang w:val="en-US"/>
        </w:rPr>
        <w:t xml:space="preserve"> </w:t>
      </w:r>
      <w:r w:rsidRPr="006E371D">
        <w:rPr>
          <w:rFonts w:ascii="Times New Roman" w:hAnsi="Times New Roman" w:cs="Times New Roman"/>
          <w:color w:val="151515"/>
          <w:kern w:val="0"/>
          <w:position w:val="6"/>
          <w:lang w:val="en-US"/>
        </w:rPr>
        <w:t>(</w:t>
      </w:r>
      <w:proofErr w:type="spellStart"/>
      <w:r w:rsidRPr="006E371D">
        <w:rPr>
          <w:rFonts w:ascii="Times New Roman" w:hAnsi="Times New Roman" w:cs="Times New Roman"/>
          <w:color w:val="151515"/>
          <w:kern w:val="0"/>
          <w:position w:val="6"/>
          <w:lang w:val="en-US"/>
        </w:rPr>
        <w:t>LibreTexts</w:t>
      </w:r>
      <w:proofErr w:type="spellEnd"/>
      <w:r w:rsidRPr="006E371D">
        <w:rPr>
          <w:rFonts w:ascii="Times New Roman" w:hAnsi="Times New Roman" w:cs="Times New Roman"/>
          <w:color w:val="151515"/>
          <w:kern w:val="0"/>
          <w:position w:val="6"/>
          <w:lang w:val="en-US"/>
        </w:rPr>
        <w:t>, 2024). This is particularly beneficial during crucial conversations where empathy and clarity are paramount. For example, when discussing sensitive topics such as performance evaluations or organizational changes, leaders can use verbal communication to create an open dialogue that fosters trust and collaboration.</w:t>
      </w:r>
    </w:p>
    <w:p w14:paraId="38A90BE5" w14:textId="3332E74D" w:rsidR="000D1584" w:rsidRPr="006E371D" w:rsidRDefault="000D1584" w:rsidP="00C14149">
      <w:pPr>
        <w:pStyle w:val="NormalWeb"/>
        <w:spacing w:before="0" w:beforeAutospacing="0" w:after="0" w:afterAutospacing="0" w:line="480" w:lineRule="auto"/>
        <w:rPr>
          <w:color w:val="151515"/>
          <w:position w:val="6"/>
          <w:lang w:val="en-US"/>
        </w:rPr>
      </w:pPr>
      <w:r w:rsidRPr="006E371D">
        <w:rPr>
          <w:color w:val="151515"/>
          <w:position w:val="6"/>
          <w:lang w:val="en-US"/>
        </w:rPr>
        <w:t>On the other hand, written communication serves a different purpose and is advantageous for conveying complex information or creating a permanent record. This makes it suitable for formal announcements or policy updates. However, leaders must be cautious, as written formats can sometimes lack emotional nuance, which can lead to misunderstandings</w:t>
      </w:r>
      <w:r w:rsidRPr="006E371D">
        <w:rPr>
          <w:color w:val="151515"/>
          <w:position w:val="6"/>
          <w:lang w:val="en-US"/>
        </w:rPr>
        <w:t xml:space="preserve"> </w:t>
      </w:r>
      <w:r w:rsidRPr="006E371D">
        <w:rPr>
          <w:color w:val="151515"/>
          <w:position w:val="6"/>
          <w:lang w:val="en-US"/>
        </w:rPr>
        <w:t>(</w:t>
      </w:r>
      <w:proofErr w:type="spellStart"/>
      <w:r w:rsidRPr="006E371D">
        <w:rPr>
          <w:color w:val="151515"/>
          <w:position w:val="6"/>
          <w:lang w:val="en-US"/>
        </w:rPr>
        <w:t>LibreTexts</w:t>
      </w:r>
      <w:proofErr w:type="spellEnd"/>
      <w:r w:rsidRPr="006E371D">
        <w:rPr>
          <w:color w:val="151515"/>
          <w:position w:val="6"/>
          <w:lang w:val="en-US"/>
        </w:rPr>
        <w:t xml:space="preserve">, 2024). Additionally, nonverbal communication plays a significant role in effective leadership. Leaders must align their body language, eye contact, and tone with their verbal messages to foster trust </w:t>
      </w:r>
      <w:r w:rsidRPr="006E371D">
        <w:rPr>
          <w:color w:val="151515"/>
          <w:position w:val="6"/>
          <w:lang w:val="en-US"/>
        </w:rPr>
        <w:lastRenderedPageBreak/>
        <w:t>and engagement</w:t>
      </w:r>
      <w:r w:rsidRPr="006E371D">
        <w:rPr>
          <w:color w:val="151515"/>
          <w:position w:val="6"/>
          <w:lang w:val="en-US"/>
        </w:rPr>
        <w:t xml:space="preserve"> </w:t>
      </w:r>
      <w:r w:rsidRPr="006E371D">
        <w:rPr>
          <w:color w:val="151515"/>
          <w:position w:val="6"/>
          <w:lang w:val="en-US"/>
        </w:rPr>
        <w:t>(</w:t>
      </w:r>
      <w:proofErr w:type="spellStart"/>
      <w:r w:rsidRPr="006E371D">
        <w:rPr>
          <w:color w:val="151515"/>
          <w:position w:val="6"/>
          <w:lang w:val="en-US"/>
        </w:rPr>
        <w:t>LibreTexts</w:t>
      </w:r>
      <w:proofErr w:type="spellEnd"/>
      <w:r w:rsidRPr="006E371D">
        <w:rPr>
          <w:color w:val="151515"/>
          <w:position w:val="6"/>
          <w:lang w:val="en-US"/>
        </w:rPr>
        <w:t>, 2024). By adapting their communication approaches and leveraging verbal, written, and nonverbal cues, leaders can effectively connect with their audience and enhance overall understanding</w:t>
      </w:r>
      <w:r w:rsidRPr="006E371D">
        <w:rPr>
          <w:color w:val="151515"/>
          <w:position w:val="6"/>
          <w:lang w:val="en-US"/>
        </w:rPr>
        <w:t>.</w:t>
      </w:r>
    </w:p>
    <w:p w14:paraId="0AD7297F" w14:textId="281F83A8" w:rsidR="00630E72" w:rsidRPr="006E371D" w:rsidRDefault="00630E72" w:rsidP="00C14149">
      <w:pPr>
        <w:pStyle w:val="NormalWeb"/>
        <w:spacing w:before="0" w:beforeAutospacing="0" w:after="0" w:afterAutospacing="0" w:line="480" w:lineRule="auto"/>
        <w:rPr>
          <w:b/>
          <w:bCs/>
          <w:color w:val="151515"/>
          <w:position w:val="6"/>
          <w:lang w:val="en-US"/>
        </w:rPr>
      </w:pPr>
      <w:r w:rsidRPr="006E371D">
        <w:rPr>
          <w:b/>
          <w:bCs/>
          <w:color w:val="151515"/>
          <w:position w:val="6"/>
          <w:lang w:val="en-US"/>
        </w:rPr>
        <w:t xml:space="preserve">How </w:t>
      </w:r>
      <w:r w:rsidRPr="006E371D">
        <w:rPr>
          <w:b/>
          <w:bCs/>
          <w:color w:val="151515"/>
          <w:position w:val="6"/>
          <w:lang w:val="en-US"/>
        </w:rPr>
        <w:t xml:space="preserve">audience </w:t>
      </w:r>
      <w:r w:rsidRPr="006E371D">
        <w:rPr>
          <w:b/>
          <w:bCs/>
          <w:color w:val="151515"/>
          <w:position w:val="6"/>
          <w:lang w:val="en-US"/>
        </w:rPr>
        <w:t>influence</w:t>
      </w:r>
      <w:r w:rsidRPr="006E371D">
        <w:rPr>
          <w:b/>
          <w:bCs/>
          <w:color w:val="151515"/>
          <w:position w:val="6"/>
          <w:lang w:val="en-US"/>
        </w:rPr>
        <w:t xml:space="preserve"> </w:t>
      </w:r>
      <w:r w:rsidRPr="006E371D">
        <w:rPr>
          <w:b/>
          <w:bCs/>
          <w:color w:val="151515"/>
          <w:position w:val="6"/>
          <w:lang w:val="en-US"/>
        </w:rPr>
        <w:t xml:space="preserve">choice of the </w:t>
      </w:r>
      <w:r w:rsidRPr="006E371D">
        <w:rPr>
          <w:b/>
          <w:bCs/>
          <w:color w:val="151515"/>
          <w:position w:val="6"/>
          <w:lang w:val="en-US"/>
        </w:rPr>
        <w:t xml:space="preserve">communication </w:t>
      </w:r>
      <w:r w:rsidRPr="006E371D">
        <w:rPr>
          <w:b/>
          <w:bCs/>
          <w:color w:val="151515"/>
          <w:position w:val="6"/>
          <w:lang w:val="en-US"/>
        </w:rPr>
        <w:t>channel</w:t>
      </w:r>
      <w:r w:rsidRPr="006E371D">
        <w:rPr>
          <w:b/>
          <w:bCs/>
          <w:color w:val="151515"/>
          <w:position w:val="6"/>
          <w:lang w:val="en-US"/>
        </w:rPr>
        <w:t>s</w:t>
      </w:r>
    </w:p>
    <w:p w14:paraId="7746DA27" w14:textId="3627853A" w:rsidR="00630E72" w:rsidRPr="006E371D" w:rsidRDefault="00630E72" w:rsidP="00C141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6E371D">
        <w:rPr>
          <w:rFonts w:ascii="Times New Roman" w:hAnsi="Times New Roman" w:cs="Times New Roman"/>
          <w:color w:val="151515"/>
          <w:kern w:val="0"/>
          <w:position w:val="6"/>
          <w:lang w:val="en-US"/>
        </w:rPr>
        <w:t xml:space="preserve">Effective communication is crucial for leadership, and the choice of communication channels is significantly influenced by the audience. According to </w:t>
      </w:r>
      <w:proofErr w:type="spellStart"/>
      <w:r w:rsidRPr="006E371D">
        <w:rPr>
          <w:rFonts w:ascii="Times New Roman" w:hAnsi="Times New Roman" w:cs="Times New Roman"/>
          <w:color w:val="151515"/>
          <w:kern w:val="0"/>
          <w:position w:val="6"/>
          <w:lang w:val="en-US"/>
        </w:rPr>
        <w:t>LibreTexts</w:t>
      </w:r>
      <w:proofErr w:type="spellEnd"/>
      <w:r w:rsidRPr="006E371D">
        <w:rPr>
          <w:rFonts w:ascii="Times New Roman" w:hAnsi="Times New Roman" w:cs="Times New Roman"/>
          <w:color w:val="151515"/>
          <w:kern w:val="0"/>
          <w:position w:val="6"/>
          <w:lang w:val="en-US"/>
        </w:rPr>
        <w:t xml:space="preserve"> (</w:t>
      </w:r>
      <w:r w:rsidRPr="006E371D">
        <w:rPr>
          <w:rFonts w:ascii="Times New Roman" w:hAnsi="Times New Roman" w:cs="Times New Roman"/>
          <w:color w:val="151515"/>
          <w:kern w:val="0"/>
          <w:position w:val="6"/>
          <w:lang w:val="en-US"/>
        </w:rPr>
        <w:t>2024), leaders must evaluate the audience’s needs and preferences when selecting a communication medium</w:t>
      </w:r>
      <w:r w:rsidRPr="006E371D">
        <w:rPr>
          <w:rFonts w:ascii="Times New Roman" w:hAnsi="Times New Roman" w:cs="Times New Roman"/>
          <w:color w:val="151515"/>
          <w:kern w:val="0"/>
          <w:position w:val="6"/>
          <w:lang w:val="en-US"/>
        </w:rPr>
        <w:t xml:space="preserve">. </w:t>
      </w:r>
      <w:r w:rsidRPr="006E371D">
        <w:rPr>
          <w:rFonts w:ascii="Times New Roman" w:hAnsi="Times New Roman" w:cs="Times New Roman"/>
          <w:color w:val="151515"/>
          <w:kern w:val="0"/>
          <w:position w:val="6"/>
          <w:lang w:val="en-US"/>
        </w:rPr>
        <w:t>Two key factors leaders should consider include the audience’s familiarity with the topic and the emotional context of the message.</w:t>
      </w:r>
      <w:r w:rsidRPr="006E371D">
        <w:rPr>
          <w:rFonts w:ascii="Times New Roman" w:hAnsi="Times New Roman" w:cs="Times New Roman"/>
          <w:color w:val="151515"/>
          <w:kern w:val="0"/>
          <w:position w:val="6"/>
          <w:lang w:val="en-US"/>
        </w:rPr>
        <w:t xml:space="preserve"> T</w:t>
      </w:r>
      <w:r w:rsidRPr="006E371D">
        <w:rPr>
          <w:rFonts w:ascii="Times New Roman" w:hAnsi="Times New Roman" w:cs="Times New Roman"/>
          <w:color w:val="151515"/>
          <w:kern w:val="0"/>
          <w:position w:val="6"/>
          <w:lang w:val="en-US"/>
        </w:rPr>
        <w:t>he audience’s familiarity with the subject matter dictates the complexity of the communication channel</w:t>
      </w:r>
      <w:r w:rsidRPr="006E371D">
        <w:rPr>
          <w:rFonts w:ascii="Times New Roman" w:hAnsi="Times New Roman" w:cs="Times New Roman"/>
          <w:color w:val="151515"/>
          <w:kern w:val="0"/>
          <w:position w:val="6"/>
          <w:lang w:val="en-US"/>
        </w:rPr>
        <w:t xml:space="preserve"> </w:t>
      </w:r>
      <w:r w:rsidRPr="006E371D">
        <w:rPr>
          <w:rFonts w:ascii="Times New Roman" w:hAnsi="Times New Roman" w:cs="Times New Roman"/>
          <w:color w:val="151515"/>
          <w:kern w:val="0"/>
          <w:position w:val="6"/>
          <w:lang w:val="en-US"/>
        </w:rPr>
        <w:t>(</w:t>
      </w:r>
      <w:proofErr w:type="spellStart"/>
      <w:r w:rsidRPr="006E371D">
        <w:rPr>
          <w:rFonts w:ascii="Times New Roman" w:hAnsi="Times New Roman" w:cs="Times New Roman"/>
          <w:color w:val="151515"/>
          <w:kern w:val="0"/>
          <w:position w:val="6"/>
          <w:lang w:val="en-US"/>
        </w:rPr>
        <w:t>LibreTexts</w:t>
      </w:r>
      <w:proofErr w:type="spellEnd"/>
      <w:r w:rsidRPr="006E371D">
        <w:rPr>
          <w:rFonts w:ascii="Times New Roman" w:hAnsi="Times New Roman" w:cs="Times New Roman"/>
          <w:color w:val="151515"/>
          <w:kern w:val="0"/>
          <w:position w:val="6"/>
          <w:lang w:val="en-US"/>
        </w:rPr>
        <w:t>, 2024). For instance, if the audience possesses a high level of expertise, leaders may opt for more technical channels</w:t>
      </w:r>
      <w:r w:rsidRPr="006E371D">
        <w:rPr>
          <w:rFonts w:ascii="Times New Roman" w:hAnsi="Times New Roman" w:cs="Times New Roman"/>
          <w:color w:val="151515"/>
          <w:kern w:val="0"/>
          <w:position w:val="6"/>
          <w:lang w:val="en-US"/>
        </w:rPr>
        <w:t>,</w:t>
      </w:r>
      <w:r w:rsidRPr="006E371D">
        <w:rPr>
          <w:rFonts w:ascii="Times New Roman" w:hAnsi="Times New Roman" w:cs="Times New Roman"/>
          <w:color w:val="151515"/>
          <w:kern w:val="0"/>
          <w:position w:val="6"/>
          <w:lang w:val="en-US"/>
        </w:rPr>
        <w:t xml:space="preserve"> such as in-depth reports or specialized presentations. Conversely, when addressing a less informed audience, leaders might prefer simpler channels like face-to-face meetings or videos that allow for immediate feedback and clarification.</w:t>
      </w:r>
    </w:p>
    <w:p w14:paraId="11BD8A14" w14:textId="690AA374" w:rsidR="00630E72" w:rsidRPr="006E371D" w:rsidRDefault="00630E72" w:rsidP="00C14149">
      <w:pPr>
        <w:pStyle w:val="NormalWeb"/>
        <w:spacing w:before="0" w:beforeAutospacing="0" w:after="0" w:afterAutospacing="0" w:line="480" w:lineRule="auto"/>
        <w:rPr>
          <w:color w:val="151515"/>
          <w:position w:val="6"/>
          <w:lang w:val="en-US"/>
        </w:rPr>
      </w:pPr>
      <w:r w:rsidRPr="006E371D">
        <w:rPr>
          <w:color w:val="151515"/>
          <w:position w:val="6"/>
          <w:lang w:val="en-US"/>
        </w:rPr>
        <w:t>Moreover</w:t>
      </w:r>
      <w:r w:rsidRPr="006E371D">
        <w:rPr>
          <w:color w:val="151515"/>
          <w:position w:val="6"/>
          <w:lang w:val="en-US"/>
        </w:rPr>
        <w:t>, the emotional context of the message plays a vital role in channel selection</w:t>
      </w:r>
      <w:r w:rsidRPr="006E371D">
        <w:rPr>
          <w:color w:val="151515"/>
          <w:position w:val="6"/>
          <w:lang w:val="en-US"/>
        </w:rPr>
        <w:t xml:space="preserve"> </w:t>
      </w:r>
      <w:r w:rsidRPr="006E371D">
        <w:rPr>
          <w:color w:val="151515"/>
          <w:position w:val="6"/>
          <w:lang w:val="en-US"/>
        </w:rPr>
        <w:t>(</w:t>
      </w:r>
      <w:proofErr w:type="spellStart"/>
      <w:r w:rsidRPr="006E371D">
        <w:rPr>
          <w:color w:val="151515"/>
          <w:position w:val="6"/>
          <w:lang w:val="en-US"/>
        </w:rPr>
        <w:t>LibreTexts</w:t>
      </w:r>
      <w:proofErr w:type="spellEnd"/>
      <w:r w:rsidRPr="006E371D">
        <w:rPr>
          <w:color w:val="151515"/>
          <w:position w:val="6"/>
          <w:lang w:val="en-US"/>
        </w:rPr>
        <w:t>, 2024). Sensitive issues, such as layoffs or performance improvements, necessitate high richness channels, such as face-to-face discussions, to convey empathy and support. In contrast, straightforward information, such as policy changes, can be effectively communicated through emails or memos. By considering these factors, leaders can enhance the effectiveness of their communication.</w:t>
      </w:r>
    </w:p>
    <w:p w14:paraId="3860E940" w14:textId="21D9A07F" w:rsidR="00C14149" w:rsidRPr="006E371D" w:rsidRDefault="00C14149" w:rsidP="00C14149">
      <w:pPr>
        <w:pStyle w:val="NormalWeb"/>
        <w:spacing w:before="0" w:beforeAutospacing="0" w:after="0" w:afterAutospacing="0" w:line="480" w:lineRule="auto"/>
        <w:rPr>
          <w:b/>
          <w:bCs/>
          <w:color w:val="151515"/>
          <w:position w:val="6"/>
          <w:lang w:val="en-US"/>
        </w:rPr>
      </w:pPr>
      <w:r w:rsidRPr="006E371D">
        <w:rPr>
          <w:b/>
          <w:bCs/>
          <w:color w:val="151515"/>
          <w:position w:val="6"/>
          <w:lang w:val="en-US"/>
        </w:rPr>
        <w:t>Barriers to effective communication and how to overcome them</w:t>
      </w:r>
    </w:p>
    <w:p w14:paraId="6DD0A4F4" w14:textId="7AD28753" w:rsidR="00C14149" w:rsidRPr="006E371D" w:rsidRDefault="00C14149" w:rsidP="00C141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lang w:val="en-US"/>
        </w:rPr>
      </w:pPr>
      <w:r w:rsidRPr="006E371D">
        <w:rPr>
          <w:rFonts w:ascii="Times New Roman" w:hAnsi="Times New Roman" w:cs="Times New Roman"/>
          <w:color w:val="151515"/>
          <w:kern w:val="0"/>
          <w:position w:val="6"/>
          <w:lang w:val="en-US"/>
        </w:rPr>
        <w:t xml:space="preserve">Effective communication is crucial for successful leadership; however, leaders often encounter various challenges in different business situations. One common challenge is filtering, where a </w:t>
      </w:r>
      <w:r w:rsidRPr="006E371D">
        <w:rPr>
          <w:rFonts w:ascii="Times New Roman" w:hAnsi="Times New Roman" w:cs="Times New Roman"/>
          <w:color w:val="151515"/>
          <w:kern w:val="0"/>
          <w:position w:val="6"/>
          <w:lang w:val="en-US"/>
        </w:rPr>
        <w:lastRenderedPageBreak/>
        <w:t>leader may distort or withhold information to manage reactions</w:t>
      </w:r>
      <w:r w:rsidRPr="006E371D">
        <w:rPr>
          <w:rFonts w:ascii="Times New Roman" w:hAnsi="Times New Roman" w:cs="Times New Roman"/>
          <w:color w:val="151515"/>
          <w:kern w:val="0"/>
          <w:position w:val="6"/>
          <w:lang w:val="en-US"/>
        </w:rPr>
        <w:t xml:space="preserve"> </w:t>
      </w:r>
      <w:r w:rsidRPr="006E371D">
        <w:rPr>
          <w:rFonts w:ascii="Times New Roman" w:hAnsi="Times New Roman" w:cs="Times New Roman"/>
          <w:color w:val="151515"/>
          <w:kern w:val="0"/>
          <w:position w:val="6"/>
          <w:lang w:val="en-US"/>
        </w:rPr>
        <w:t>(</w:t>
      </w:r>
      <w:proofErr w:type="spellStart"/>
      <w:r w:rsidRPr="006E371D">
        <w:rPr>
          <w:rFonts w:ascii="Times New Roman" w:hAnsi="Times New Roman" w:cs="Times New Roman"/>
          <w:color w:val="151515"/>
          <w:kern w:val="0"/>
          <w:position w:val="6"/>
          <w:lang w:val="en-US"/>
        </w:rPr>
        <w:t>LibreTexts</w:t>
      </w:r>
      <w:proofErr w:type="spellEnd"/>
      <w:r w:rsidRPr="006E371D">
        <w:rPr>
          <w:rFonts w:ascii="Times New Roman" w:hAnsi="Times New Roman" w:cs="Times New Roman"/>
          <w:color w:val="151515"/>
          <w:kern w:val="0"/>
          <w:position w:val="6"/>
          <w:lang w:val="en-US"/>
        </w:rPr>
        <w:t>, 2024). For instance, a sales manager might only report positive figures, neglecting negative trends, which can mislead decision-making</w:t>
      </w:r>
      <w:r w:rsidRPr="006E371D">
        <w:rPr>
          <w:rFonts w:ascii="Times New Roman" w:hAnsi="Times New Roman" w:cs="Times New Roman"/>
          <w:color w:val="151515"/>
          <w:kern w:val="0"/>
          <w:position w:val="6"/>
          <w:lang w:val="en-US"/>
        </w:rPr>
        <w:t xml:space="preserve">. </w:t>
      </w:r>
      <w:r w:rsidRPr="006E371D">
        <w:rPr>
          <w:rFonts w:ascii="Times New Roman" w:hAnsi="Times New Roman" w:cs="Times New Roman"/>
          <w:color w:val="151515"/>
          <w:kern w:val="0"/>
          <w:position w:val="6"/>
          <w:lang w:val="en-US"/>
        </w:rPr>
        <w:t>Another challenge is poor listening, which can result in missed information and misunderstandings</w:t>
      </w:r>
      <w:r w:rsidRPr="006E371D">
        <w:rPr>
          <w:rFonts w:ascii="Times New Roman" w:hAnsi="Times New Roman" w:cs="Times New Roman"/>
          <w:color w:val="151515"/>
          <w:kern w:val="0"/>
          <w:position w:val="6"/>
          <w:lang w:val="en-US"/>
        </w:rPr>
        <w:t xml:space="preserve"> </w:t>
      </w:r>
      <w:r w:rsidRPr="006E371D">
        <w:rPr>
          <w:rFonts w:ascii="Times New Roman" w:hAnsi="Times New Roman" w:cs="Times New Roman"/>
          <w:color w:val="151515"/>
          <w:kern w:val="0"/>
          <w:position w:val="6"/>
          <w:lang w:val="en-US"/>
        </w:rPr>
        <w:t>(</w:t>
      </w:r>
      <w:proofErr w:type="spellStart"/>
      <w:r w:rsidRPr="006E371D">
        <w:rPr>
          <w:rFonts w:ascii="Times New Roman" w:hAnsi="Times New Roman" w:cs="Times New Roman"/>
          <w:color w:val="151515"/>
          <w:kern w:val="0"/>
          <w:position w:val="6"/>
          <w:lang w:val="en-US"/>
        </w:rPr>
        <w:t>LibreTexts</w:t>
      </w:r>
      <w:proofErr w:type="spellEnd"/>
      <w:r w:rsidRPr="006E371D">
        <w:rPr>
          <w:rFonts w:ascii="Times New Roman" w:hAnsi="Times New Roman" w:cs="Times New Roman"/>
          <w:color w:val="151515"/>
          <w:kern w:val="0"/>
          <w:position w:val="6"/>
          <w:lang w:val="en-US"/>
        </w:rPr>
        <w:t>, 2024). For example, a manager might mentally prepare their next statement while a team member speaks, causing them to overlook critical details.</w:t>
      </w:r>
    </w:p>
    <w:p w14:paraId="66FF068C" w14:textId="5725FD36" w:rsidR="00630E72" w:rsidRPr="006E371D" w:rsidRDefault="00C14149" w:rsidP="00C14149">
      <w:pPr>
        <w:pStyle w:val="NormalWeb"/>
        <w:spacing w:before="0" w:beforeAutospacing="0" w:after="0" w:afterAutospacing="0" w:line="480" w:lineRule="auto"/>
        <w:rPr>
          <w:color w:val="151515"/>
          <w:position w:val="6"/>
          <w:lang w:val="en-US"/>
        </w:rPr>
      </w:pPr>
      <w:r w:rsidRPr="006E371D">
        <w:rPr>
          <w:color w:val="151515"/>
          <w:position w:val="6"/>
          <w:lang w:val="en-US"/>
        </w:rPr>
        <w:t>To overcome these challenges, leaders can adopt specific strategies. First, fostering a transparent culture encourages openness about both good and bad news. By rewarding transparency, leaders can promote accurate information sharing, leading to informed decisions. Second, practicing active listening is essential. Leaders should engage fully with the speaker, paraphrasing their points to confirm understanding. This not only ensures that crucial information is captured but also builds trust and rapport among team members</w:t>
      </w:r>
      <w:r w:rsidRPr="006E371D">
        <w:rPr>
          <w:color w:val="151515"/>
          <w:position w:val="6"/>
          <w:lang w:val="en-US"/>
        </w:rPr>
        <w:t>.</w:t>
      </w:r>
      <w:r w:rsidRPr="006E371D">
        <w:rPr>
          <w:color w:val="151515"/>
          <w:position w:val="6"/>
          <w:lang w:val="en-US"/>
        </w:rPr>
        <w:t xml:space="preserve"> By addressing these communication barriers, leaders can enhance their effectiveness and promote a more collaborative work environment.</w:t>
      </w:r>
    </w:p>
    <w:p w14:paraId="67C11CC5" w14:textId="76798CE7" w:rsidR="006E371D" w:rsidRPr="006E371D" w:rsidRDefault="006E371D" w:rsidP="00C14149">
      <w:pPr>
        <w:pStyle w:val="NormalWeb"/>
        <w:spacing w:before="0" w:beforeAutospacing="0" w:after="0" w:afterAutospacing="0" w:line="480" w:lineRule="auto"/>
        <w:rPr>
          <w:color w:val="151515"/>
          <w:position w:val="6"/>
          <w:lang w:val="en-US"/>
        </w:rPr>
      </w:pPr>
      <w:r w:rsidRPr="006E371D">
        <w:rPr>
          <w:color w:val="151515"/>
          <w:position w:val="6"/>
          <w:lang w:val="en-US"/>
        </w:rPr>
        <w:t xml:space="preserve">Conclusion </w:t>
      </w:r>
    </w:p>
    <w:p w14:paraId="298BB3A5" w14:textId="76B9E5D0" w:rsidR="006E371D" w:rsidRDefault="006E371D" w:rsidP="006E371D">
      <w:pPr>
        <w:pStyle w:val="NormalWeb"/>
        <w:spacing w:before="0" w:beforeAutospacing="0" w:after="0" w:afterAutospacing="0" w:line="480" w:lineRule="auto"/>
        <w:rPr>
          <w:color w:val="151515"/>
          <w:position w:val="6"/>
          <w:lang w:val="en-US"/>
        </w:rPr>
      </w:pPr>
      <w:r w:rsidRPr="006E371D">
        <w:rPr>
          <w:color w:val="151515"/>
          <w:position w:val="6"/>
          <w:lang w:val="en-US"/>
        </w:rPr>
        <w:t>In conclusion, adapting communication styles is essential for leaders to ensure effective message delivery. By understanding the audience’s familiarity with the topic and the emotional nuances involved, leaders can select appropriate communication channels that enhance understanding. Challenges such as filtering information and poor listening can hinder effective communication. However, by fostering a culture of transparency and practicing active listening, leaders can mitigate these obstacles. Ultimately, these strategies not only improve communication but also build trust and collaboration within teams, paving the way for successful leadership.</w:t>
      </w:r>
    </w:p>
    <w:p w14:paraId="3012997E" w14:textId="77777777" w:rsidR="006E371D" w:rsidRDefault="006E371D" w:rsidP="006E371D">
      <w:pPr>
        <w:pStyle w:val="NormalWeb"/>
        <w:spacing w:before="0" w:beforeAutospacing="0" w:after="0" w:afterAutospacing="0" w:line="480" w:lineRule="auto"/>
        <w:rPr>
          <w:color w:val="151515"/>
          <w:position w:val="6"/>
          <w:lang w:val="en-US"/>
        </w:rPr>
      </w:pPr>
    </w:p>
    <w:p w14:paraId="4CE81E1A" w14:textId="77777777" w:rsidR="006E371D" w:rsidRDefault="006E371D" w:rsidP="006E371D">
      <w:pPr>
        <w:pStyle w:val="NormalWeb"/>
        <w:spacing w:before="0" w:beforeAutospacing="0" w:after="0" w:afterAutospacing="0" w:line="480" w:lineRule="auto"/>
        <w:rPr>
          <w:color w:val="151515"/>
          <w:position w:val="6"/>
          <w:lang w:val="en-US"/>
        </w:rPr>
      </w:pPr>
    </w:p>
    <w:p w14:paraId="0FF5274C" w14:textId="77777777" w:rsidR="006E371D" w:rsidRPr="006E371D" w:rsidRDefault="006E371D" w:rsidP="006E371D">
      <w:pPr>
        <w:pStyle w:val="NormalWeb"/>
        <w:spacing w:before="0" w:beforeAutospacing="0" w:after="0" w:afterAutospacing="0" w:line="480" w:lineRule="auto"/>
        <w:rPr>
          <w:color w:val="151515"/>
          <w:position w:val="6"/>
          <w:lang w:val="en-US"/>
        </w:rPr>
      </w:pPr>
    </w:p>
    <w:p w14:paraId="5669C00E" w14:textId="7600D1F0" w:rsidR="00400F8C" w:rsidRPr="006E371D" w:rsidRDefault="00400F8C" w:rsidP="00005266">
      <w:pPr>
        <w:pStyle w:val="NormalWeb"/>
        <w:spacing w:before="0" w:beforeAutospacing="0" w:after="0" w:afterAutospacing="0" w:line="480" w:lineRule="auto"/>
        <w:jc w:val="center"/>
        <w:rPr>
          <w:b/>
          <w:bCs/>
          <w:color w:val="000000" w:themeColor="text1"/>
        </w:rPr>
      </w:pPr>
      <w:r w:rsidRPr="006E371D">
        <w:rPr>
          <w:b/>
          <w:bCs/>
          <w:color w:val="000000" w:themeColor="text1"/>
        </w:rPr>
        <w:lastRenderedPageBreak/>
        <w:t>Reference</w:t>
      </w:r>
    </w:p>
    <w:p w14:paraId="2455CB70" w14:textId="5174869E" w:rsidR="00400F8C" w:rsidRPr="006E371D" w:rsidRDefault="00400F8C" w:rsidP="00AA583D">
      <w:pPr>
        <w:pStyle w:val="NormalWeb"/>
        <w:shd w:val="clear" w:color="auto" w:fill="FFFFFF"/>
        <w:spacing w:before="0" w:beforeAutospacing="0" w:after="0" w:afterAutospacing="0" w:line="480" w:lineRule="auto"/>
        <w:ind w:left="720" w:right="75" w:hanging="720"/>
        <w:rPr>
          <w:color w:val="000000" w:themeColor="text1"/>
        </w:rPr>
      </w:pPr>
      <w:r w:rsidRPr="006E371D">
        <w:rPr>
          <w:color w:val="000000" w:themeColor="text1"/>
          <w:shd w:val="clear" w:color="auto" w:fill="FFFFFF"/>
        </w:rPr>
        <w:t>LibreTexts. (2024).</w:t>
      </w:r>
      <w:r w:rsidR="006E371D">
        <w:rPr>
          <w:color w:val="000000" w:themeColor="text1"/>
          <w:shd w:val="clear" w:color="auto" w:fill="FFFFFF"/>
        </w:rPr>
        <w:t xml:space="preserve"> Chapter 12: C</w:t>
      </w:r>
      <w:r w:rsidR="006E371D" w:rsidRPr="006E371D">
        <w:rPr>
          <w:color w:val="000000" w:themeColor="text1"/>
          <w:shd w:val="clear" w:color="auto" w:fill="FFFFFF"/>
        </w:rPr>
        <w:t>ommunication and leadership styles</w:t>
      </w:r>
      <w:r w:rsidR="006E371D">
        <w:rPr>
          <w:color w:val="000000" w:themeColor="text1"/>
          <w:shd w:val="clear" w:color="auto" w:fill="FFFFFF"/>
        </w:rPr>
        <w:t>. In</w:t>
      </w:r>
      <w:r w:rsidRPr="006E371D">
        <w:rPr>
          <w:color w:val="000000" w:themeColor="text1"/>
          <w:shd w:val="clear" w:color="auto" w:fill="FFFFFF"/>
        </w:rPr>
        <w:t> </w:t>
      </w:r>
      <w:r w:rsidRPr="006E371D">
        <w:rPr>
          <w:rStyle w:val="Emphasis"/>
          <w:rFonts w:eastAsiaTheme="majorEastAsia"/>
          <w:color w:val="000000" w:themeColor="text1"/>
          <w:shd w:val="clear" w:color="auto" w:fill="FFFFFF"/>
        </w:rPr>
        <w:t xml:space="preserve">Principles of </w:t>
      </w:r>
      <w:r w:rsidR="006E371D">
        <w:rPr>
          <w:rStyle w:val="Emphasis"/>
          <w:rFonts w:eastAsiaTheme="majorEastAsia"/>
          <w:color w:val="000000" w:themeColor="text1"/>
          <w:shd w:val="clear" w:color="auto" w:fill="FFFFFF"/>
        </w:rPr>
        <w:t>m</w:t>
      </w:r>
      <w:r w:rsidRPr="006E371D">
        <w:rPr>
          <w:rStyle w:val="Emphasis"/>
          <w:rFonts w:eastAsiaTheme="majorEastAsia"/>
          <w:color w:val="000000" w:themeColor="text1"/>
          <w:shd w:val="clear" w:color="auto" w:fill="FFFFFF"/>
        </w:rPr>
        <w:t>anagement.</w:t>
      </w:r>
      <w:r w:rsidRPr="006E371D">
        <w:rPr>
          <w:color w:val="000000" w:themeColor="text1"/>
          <w:shd w:val="clear" w:color="auto" w:fill="FFFFFF"/>
        </w:rPr>
        <w:t> Open Education Resource LibreTexts Project. Licensed under </w:t>
      </w:r>
      <w:hyperlink r:id="rId7" w:history="1">
        <w:r w:rsidRPr="006E371D">
          <w:rPr>
            <w:rStyle w:val="Hyperlink"/>
            <w:rFonts w:eastAsiaTheme="majorEastAsia"/>
            <w:color w:val="000000" w:themeColor="text1"/>
            <w:shd w:val="clear" w:color="auto" w:fill="FFFFFF"/>
          </w:rPr>
          <w:t>CC BY-NC-SA 3.0</w:t>
        </w:r>
      </w:hyperlink>
      <w:r w:rsidRPr="006E371D">
        <w:rPr>
          <w:color w:val="000000" w:themeColor="text1"/>
          <w:shd w:val="clear" w:color="auto" w:fill="FFFFFF"/>
        </w:rPr>
        <w:t>. </w:t>
      </w:r>
      <w:hyperlink r:id="rId8" w:tgtFrame="_blank" w:history="1">
        <w:r w:rsidRPr="006E371D">
          <w:rPr>
            <w:rStyle w:val="Hyperlink"/>
            <w:rFonts w:eastAsiaTheme="majorEastAsia"/>
            <w:color w:val="000000" w:themeColor="text1"/>
            <w:shd w:val="clear" w:color="auto" w:fill="FFFFFF"/>
          </w:rPr>
          <w:t>https://biz.libretexts.org/Bookshelves/Management/Principles_of_Management</w:t>
        </w:r>
      </w:hyperlink>
    </w:p>
    <w:p w14:paraId="5651973F" w14:textId="77777777" w:rsidR="00400F8C" w:rsidRPr="006E371D" w:rsidRDefault="00400F8C" w:rsidP="00AA583D">
      <w:pPr>
        <w:pStyle w:val="NormalWeb"/>
        <w:spacing w:before="0" w:beforeAutospacing="0" w:after="0" w:afterAutospacing="0" w:line="480" w:lineRule="auto"/>
        <w:rPr>
          <w:color w:val="000000" w:themeColor="text1"/>
        </w:rPr>
      </w:pPr>
    </w:p>
    <w:p w14:paraId="1F86C154" w14:textId="77777777" w:rsidR="006E371D" w:rsidRPr="006E371D" w:rsidRDefault="006E371D">
      <w:pPr>
        <w:pStyle w:val="NormalWeb"/>
        <w:spacing w:before="0" w:beforeAutospacing="0" w:after="0" w:afterAutospacing="0" w:line="480" w:lineRule="auto"/>
        <w:rPr>
          <w:color w:val="000000" w:themeColor="text1"/>
        </w:rPr>
      </w:pPr>
    </w:p>
    <w:sectPr w:rsidR="006E371D" w:rsidRPr="006E371D">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2CB01" w14:textId="77777777" w:rsidR="00A13DD5" w:rsidRDefault="00A13DD5" w:rsidP="00F653AB">
      <w:pPr>
        <w:spacing w:after="0" w:line="240" w:lineRule="auto"/>
      </w:pPr>
      <w:r>
        <w:separator/>
      </w:r>
    </w:p>
  </w:endnote>
  <w:endnote w:type="continuationSeparator" w:id="0">
    <w:p w14:paraId="409B450D" w14:textId="77777777" w:rsidR="00A13DD5" w:rsidRDefault="00A13DD5"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FFC6" w14:textId="77777777" w:rsidR="00A13DD5" w:rsidRDefault="00A13DD5" w:rsidP="00F653AB">
      <w:pPr>
        <w:spacing w:after="0" w:line="240" w:lineRule="auto"/>
      </w:pPr>
      <w:r>
        <w:separator/>
      </w:r>
    </w:p>
  </w:footnote>
  <w:footnote w:type="continuationSeparator" w:id="0">
    <w:p w14:paraId="12EAB7DF" w14:textId="77777777" w:rsidR="00A13DD5" w:rsidRDefault="00A13DD5"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3298"/>
    <w:multiLevelType w:val="hybridMultilevel"/>
    <w:tmpl w:val="7864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E1B37"/>
    <w:multiLevelType w:val="multilevel"/>
    <w:tmpl w:val="70E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A656C"/>
    <w:multiLevelType w:val="hybridMultilevel"/>
    <w:tmpl w:val="4772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D3259"/>
    <w:multiLevelType w:val="hybridMultilevel"/>
    <w:tmpl w:val="913A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733A4"/>
    <w:multiLevelType w:val="hybridMultilevel"/>
    <w:tmpl w:val="B934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B32EE"/>
    <w:multiLevelType w:val="hybridMultilevel"/>
    <w:tmpl w:val="1BD2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56E2D"/>
    <w:multiLevelType w:val="hybridMultilevel"/>
    <w:tmpl w:val="1266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60564"/>
    <w:multiLevelType w:val="hybridMultilevel"/>
    <w:tmpl w:val="FC02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9221A"/>
    <w:multiLevelType w:val="multilevel"/>
    <w:tmpl w:val="FD8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A12FB"/>
    <w:multiLevelType w:val="multilevel"/>
    <w:tmpl w:val="926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82CF9"/>
    <w:multiLevelType w:val="hybridMultilevel"/>
    <w:tmpl w:val="2B9C8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0DE9"/>
    <w:multiLevelType w:val="multilevel"/>
    <w:tmpl w:val="A48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27F09"/>
    <w:multiLevelType w:val="multilevel"/>
    <w:tmpl w:val="9A6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42ABB"/>
    <w:multiLevelType w:val="hybridMultilevel"/>
    <w:tmpl w:val="E65A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E53C5"/>
    <w:multiLevelType w:val="multilevel"/>
    <w:tmpl w:val="F11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0D3B"/>
    <w:multiLevelType w:val="multilevel"/>
    <w:tmpl w:val="7F30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8341B7"/>
    <w:multiLevelType w:val="multilevel"/>
    <w:tmpl w:val="AE72F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C919DF"/>
    <w:multiLevelType w:val="hybridMultilevel"/>
    <w:tmpl w:val="52A8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22"/>
  </w:num>
  <w:num w:numId="3" w16cid:durableId="1127045952">
    <w:abstractNumId w:val="20"/>
  </w:num>
  <w:num w:numId="4" w16cid:durableId="1687251355">
    <w:abstractNumId w:val="9"/>
  </w:num>
  <w:num w:numId="5" w16cid:durableId="1555502318">
    <w:abstractNumId w:val="27"/>
  </w:num>
  <w:num w:numId="6" w16cid:durableId="196821722">
    <w:abstractNumId w:val="6"/>
  </w:num>
  <w:num w:numId="7" w16cid:durableId="60569682">
    <w:abstractNumId w:val="36"/>
  </w:num>
  <w:num w:numId="8" w16cid:durableId="422338041">
    <w:abstractNumId w:val="39"/>
  </w:num>
  <w:num w:numId="9" w16cid:durableId="694162140">
    <w:abstractNumId w:val="28"/>
  </w:num>
  <w:num w:numId="10" w16cid:durableId="1619214663">
    <w:abstractNumId w:val="37"/>
  </w:num>
  <w:num w:numId="11" w16cid:durableId="1144195262">
    <w:abstractNumId w:val="1"/>
  </w:num>
  <w:num w:numId="12" w16cid:durableId="1762868855">
    <w:abstractNumId w:val="0"/>
  </w:num>
  <w:num w:numId="13" w16cid:durableId="1661231383">
    <w:abstractNumId w:val="38"/>
  </w:num>
  <w:num w:numId="14" w16cid:durableId="662666379">
    <w:abstractNumId w:val="2"/>
  </w:num>
  <w:num w:numId="15" w16cid:durableId="1363017851">
    <w:abstractNumId w:val="15"/>
  </w:num>
  <w:num w:numId="16" w16cid:durableId="885992369">
    <w:abstractNumId w:val="7"/>
  </w:num>
  <w:num w:numId="17" w16cid:durableId="436096816">
    <w:abstractNumId w:val="29"/>
  </w:num>
  <w:num w:numId="18" w16cid:durableId="170416145">
    <w:abstractNumId w:val="24"/>
  </w:num>
  <w:num w:numId="19" w16cid:durableId="1162889315">
    <w:abstractNumId w:val="12"/>
  </w:num>
  <w:num w:numId="20" w16cid:durableId="67503751">
    <w:abstractNumId w:val="25"/>
  </w:num>
  <w:num w:numId="21" w16cid:durableId="1032002742">
    <w:abstractNumId w:val="10"/>
  </w:num>
  <w:num w:numId="22" w16cid:durableId="1197429886">
    <w:abstractNumId w:val="40"/>
  </w:num>
  <w:num w:numId="23" w16cid:durableId="1287586459">
    <w:abstractNumId w:val="13"/>
  </w:num>
  <w:num w:numId="24" w16cid:durableId="430442968">
    <w:abstractNumId w:val="32"/>
  </w:num>
  <w:num w:numId="25" w16cid:durableId="801849809">
    <w:abstractNumId w:val="8"/>
  </w:num>
  <w:num w:numId="26" w16cid:durableId="1913732174">
    <w:abstractNumId w:val="14"/>
  </w:num>
  <w:num w:numId="27" w16cid:durableId="1033727049">
    <w:abstractNumId w:val="35"/>
  </w:num>
  <w:num w:numId="28" w16cid:durableId="260453776">
    <w:abstractNumId w:val="5"/>
  </w:num>
  <w:num w:numId="29" w16cid:durableId="1022248789">
    <w:abstractNumId w:val="18"/>
  </w:num>
  <w:num w:numId="30" w16cid:durableId="1000545942">
    <w:abstractNumId w:val="3"/>
  </w:num>
  <w:num w:numId="31" w16cid:durableId="1456019581">
    <w:abstractNumId w:val="34"/>
  </w:num>
  <w:num w:numId="32" w16cid:durableId="533421556">
    <w:abstractNumId w:val="19"/>
  </w:num>
  <w:num w:numId="33" w16cid:durableId="840387249">
    <w:abstractNumId w:val="30"/>
  </w:num>
  <w:num w:numId="34" w16cid:durableId="1009529522">
    <w:abstractNumId w:val="4"/>
  </w:num>
  <w:num w:numId="35" w16cid:durableId="916397500">
    <w:abstractNumId w:val="26"/>
  </w:num>
  <w:num w:numId="36" w16cid:durableId="1728646045">
    <w:abstractNumId w:val="16"/>
  </w:num>
  <w:num w:numId="37" w16cid:durableId="2088769899">
    <w:abstractNumId w:val="31"/>
  </w:num>
  <w:num w:numId="38" w16cid:durableId="1080103841">
    <w:abstractNumId w:val="11"/>
  </w:num>
  <w:num w:numId="39" w16cid:durableId="781653288">
    <w:abstractNumId w:val="21"/>
  </w:num>
  <w:num w:numId="40" w16cid:durableId="71241463">
    <w:abstractNumId w:val="23"/>
  </w:num>
  <w:num w:numId="41" w16cid:durableId="21443790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05266"/>
    <w:rsid w:val="0002296C"/>
    <w:rsid w:val="0002684D"/>
    <w:rsid w:val="00037765"/>
    <w:rsid w:val="000719CC"/>
    <w:rsid w:val="00075ACD"/>
    <w:rsid w:val="000846DF"/>
    <w:rsid w:val="00094D35"/>
    <w:rsid w:val="000B04AB"/>
    <w:rsid w:val="000B2F19"/>
    <w:rsid w:val="000B5702"/>
    <w:rsid w:val="000C234C"/>
    <w:rsid w:val="000C3BD8"/>
    <w:rsid w:val="000C5E47"/>
    <w:rsid w:val="000D1584"/>
    <w:rsid w:val="000E218B"/>
    <w:rsid w:val="000F693F"/>
    <w:rsid w:val="001022CD"/>
    <w:rsid w:val="00113866"/>
    <w:rsid w:val="0014480D"/>
    <w:rsid w:val="001604F5"/>
    <w:rsid w:val="0016477D"/>
    <w:rsid w:val="00181446"/>
    <w:rsid w:val="0019287A"/>
    <w:rsid w:val="001A0165"/>
    <w:rsid w:val="001C628D"/>
    <w:rsid w:val="001D2AD1"/>
    <w:rsid w:val="001D60CB"/>
    <w:rsid w:val="001D7E50"/>
    <w:rsid w:val="00230E65"/>
    <w:rsid w:val="00234C42"/>
    <w:rsid w:val="002603A9"/>
    <w:rsid w:val="002A7D89"/>
    <w:rsid w:val="002E77D0"/>
    <w:rsid w:val="003070F6"/>
    <w:rsid w:val="0031203D"/>
    <w:rsid w:val="00336502"/>
    <w:rsid w:val="003721BF"/>
    <w:rsid w:val="00392011"/>
    <w:rsid w:val="00397528"/>
    <w:rsid w:val="003A6534"/>
    <w:rsid w:val="003C0BBE"/>
    <w:rsid w:val="003F03E4"/>
    <w:rsid w:val="003F0D84"/>
    <w:rsid w:val="003F1AF7"/>
    <w:rsid w:val="00400023"/>
    <w:rsid w:val="00400F8C"/>
    <w:rsid w:val="00405E64"/>
    <w:rsid w:val="00406722"/>
    <w:rsid w:val="004532C4"/>
    <w:rsid w:val="00454557"/>
    <w:rsid w:val="00475DF7"/>
    <w:rsid w:val="004A2DE2"/>
    <w:rsid w:val="004B47EE"/>
    <w:rsid w:val="004C40A9"/>
    <w:rsid w:val="004C6A78"/>
    <w:rsid w:val="004C7C1F"/>
    <w:rsid w:val="004F5B86"/>
    <w:rsid w:val="004F6A80"/>
    <w:rsid w:val="005313DD"/>
    <w:rsid w:val="00564D01"/>
    <w:rsid w:val="005C39C6"/>
    <w:rsid w:val="005F5283"/>
    <w:rsid w:val="006245FD"/>
    <w:rsid w:val="00630E72"/>
    <w:rsid w:val="006753EF"/>
    <w:rsid w:val="00680B27"/>
    <w:rsid w:val="006943EA"/>
    <w:rsid w:val="006B7ED7"/>
    <w:rsid w:val="006C0CB8"/>
    <w:rsid w:val="006E371D"/>
    <w:rsid w:val="00747D5A"/>
    <w:rsid w:val="00754529"/>
    <w:rsid w:val="00762979"/>
    <w:rsid w:val="00764BDC"/>
    <w:rsid w:val="00765EB0"/>
    <w:rsid w:val="007B1C88"/>
    <w:rsid w:val="007B70D9"/>
    <w:rsid w:val="007C7F61"/>
    <w:rsid w:val="007E359A"/>
    <w:rsid w:val="007F09CC"/>
    <w:rsid w:val="008066BB"/>
    <w:rsid w:val="008105DA"/>
    <w:rsid w:val="00860DC8"/>
    <w:rsid w:val="00874095"/>
    <w:rsid w:val="008A200E"/>
    <w:rsid w:val="008B65F5"/>
    <w:rsid w:val="008C0742"/>
    <w:rsid w:val="008D6A60"/>
    <w:rsid w:val="00921215"/>
    <w:rsid w:val="009355A1"/>
    <w:rsid w:val="00941A74"/>
    <w:rsid w:val="00941FAA"/>
    <w:rsid w:val="00947AE2"/>
    <w:rsid w:val="009C2505"/>
    <w:rsid w:val="009F2A55"/>
    <w:rsid w:val="00A13DD5"/>
    <w:rsid w:val="00A23ACA"/>
    <w:rsid w:val="00A40214"/>
    <w:rsid w:val="00A6364B"/>
    <w:rsid w:val="00A65D0E"/>
    <w:rsid w:val="00A70B89"/>
    <w:rsid w:val="00A716A5"/>
    <w:rsid w:val="00A82E53"/>
    <w:rsid w:val="00A85293"/>
    <w:rsid w:val="00AA583D"/>
    <w:rsid w:val="00AA78A9"/>
    <w:rsid w:val="00AC5F79"/>
    <w:rsid w:val="00AC78D7"/>
    <w:rsid w:val="00AD18C9"/>
    <w:rsid w:val="00AE1F61"/>
    <w:rsid w:val="00AE69F8"/>
    <w:rsid w:val="00AE7E8C"/>
    <w:rsid w:val="00B02A57"/>
    <w:rsid w:val="00B35707"/>
    <w:rsid w:val="00B753E1"/>
    <w:rsid w:val="00B77CA4"/>
    <w:rsid w:val="00BA5DCD"/>
    <w:rsid w:val="00BB2812"/>
    <w:rsid w:val="00BC469D"/>
    <w:rsid w:val="00BF72F5"/>
    <w:rsid w:val="00C03742"/>
    <w:rsid w:val="00C14149"/>
    <w:rsid w:val="00C57297"/>
    <w:rsid w:val="00C66927"/>
    <w:rsid w:val="00C829B0"/>
    <w:rsid w:val="00CB092F"/>
    <w:rsid w:val="00CC03C9"/>
    <w:rsid w:val="00CC1A7D"/>
    <w:rsid w:val="00CC1B59"/>
    <w:rsid w:val="00D156CF"/>
    <w:rsid w:val="00D53BB5"/>
    <w:rsid w:val="00D867BD"/>
    <w:rsid w:val="00D94F3F"/>
    <w:rsid w:val="00DB62D9"/>
    <w:rsid w:val="00DC0CC7"/>
    <w:rsid w:val="00DC1070"/>
    <w:rsid w:val="00DE3C1D"/>
    <w:rsid w:val="00DF08FC"/>
    <w:rsid w:val="00E01980"/>
    <w:rsid w:val="00E07218"/>
    <w:rsid w:val="00E431FF"/>
    <w:rsid w:val="00E84CF5"/>
    <w:rsid w:val="00EB6E39"/>
    <w:rsid w:val="00EC4710"/>
    <w:rsid w:val="00F156D0"/>
    <w:rsid w:val="00F20AAD"/>
    <w:rsid w:val="00F3353A"/>
    <w:rsid w:val="00F33C92"/>
    <w:rsid w:val="00F36646"/>
    <w:rsid w:val="00F653AB"/>
    <w:rsid w:val="00F66ECD"/>
    <w:rsid w:val="00F87F36"/>
    <w:rsid w:val="00FB3BF7"/>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 w:type="paragraph" w:customStyle="1" w:styleId="lt-biz-24422">
    <w:name w:val="lt-biz-24422"/>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8C0742"/>
  </w:style>
  <w:style w:type="character" w:customStyle="1" w:styleId="mt-bgcolor-ffffff">
    <w:name w:val="mt-bgcolor-ffffff"/>
    <w:basedOn w:val="DefaultParagraphFont"/>
    <w:rsid w:val="008C0742"/>
  </w:style>
  <w:style w:type="paragraph" w:customStyle="1" w:styleId="para">
    <w:name w:val="para"/>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icon">
    <w:name w:val="section-title-icon"/>
    <w:basedOn w:val="DefaultParagraphFont"/>
    <w:rsid w:val="00400F8C"/>
  </w:style>
  <w:style w:type="table" w:styleId="TableGrid">
    <w:name w:val="Table Grid"/>
    <w:basedOn w:val="TableNormal"/>
    <w:uiPriority w:val="39"/>
    <w:rsid w:val="00C57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5E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ubsection-title">
    <w:name w:val="subsection-title"/>
    <w:basedOn w:val="DefaultParagraphFont"/>
    <w:rsid w:val="000D1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37455474">
      <w:bodyDiv w:val="1"/>
      <w:marLeft w:val="0"/>
      <w:marRight w:val="0"/>
      <w:marTop w:val="0"/>
      <w:marBottom w:val="0"/>
      <w:divBdr>
        <w:top w:val="none" w:sz="0" w:space="0" w:color="auto"/>
        <w:left w:val="none" w:sz="0" w:space="0" w:color="auto"/>
        <w:bottom w:val="none" w:sz="0" w:space="0" w:color="auto"/>
        <w:right w:val="none" w:sz="0" w:space="0" w:color="auto"/>
      </w:divBdr>
    </w:div>
    <w:div w:id="157382553">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257443823">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7103172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599447">
      <w:bodyDiv w:val="1"/>
      <w:marLeft w:val="0"/>
      <w:marRight w:val="0"/>
      <w:marTop w:val="0"/>
      <w:marBottom w:val="0"/>
      <w:divBdr>
        <w:top w:val="none" w:sz="0" w:space="0" w:color="auto"/>
        <w:left w:val="none" w:sz="0" w:space="0" w:color="auto"/>
        <w:bottom w:val="none" w:sz="0" w:space="0" w:color="auto"/>
        <w:right w:val="none" w:sz="0" w:space="0" w:color="auto"/>
      </w:divBdr>
      <w:divsChild>
        <w:div w:id="1324505080">
          <w:marLeft w:val="0"/>
          <w:marRight w:val="0"/>
          <w:marTop w:val="0"/>
          <w:marBottom w:val="0"/>
          <w:divBdr>
            <w:top w:val="single" w:sz="2" w:space="0" w:color="E5E7EB"/>
            <w:left w:val="single" w:sz="2" w:space="0" w:color="E5E7EB"/>
            <w:bottom w:val="single" w:sz="2" w:space="0" w:color="E5E7EB"/>
            <w:right w:val="single" w:sz="2" w:space="0" w:color="E5E7EB"/>
          </w:divBdr>
          <w:divsChild>
            <w:div w:id="1719166982">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1833">
      <w:bodyDiv w:val="1"/>
      <w:marLeft w:val="0"/>
      <w:marRight w:val="0"/>
      <w:marTop w:val="0"/>
      <w:marBottom w:val="0"/>
      <w:divBdr>
        <w:top w:val="none" w:sz="0" w:space="0" w:color="auto"/>
        <w:left w:val="none" w:sz="0" w:space="0" w:color="auto"/>
        <w:bottom w:val="none" w:sz="0" w:space="0" w:color="auto"/>
        <w:right w:val="none" w:sz="0" w:space="0" w:color="auto"/>
      </w:divBdr>
      <w:divsChild>
        <w:div w:id="1182620504">
          <w:marLeft w:val="0"/>
          <w:marRight w:val="0"/>
          <w:marTop w:val="0"/>
          <w:marBottom w:val="0"/>
          <w:divBdr>
            <w:top w:val="single" w:sz="2" w:space="0" w:color="E5E7EB"/>
            <w:left w:val="single" w:sz="2" w:space="0" w:color="E5E7EB"/>
            <w:bottom w:val="single" w:sz="2" w:space="0" w:color="E5E7EB"/>
            <w:right w:val="single" w:sz="2" w:space="0" w:color="E5E7EB"/>
          </w:divBdr>
          <w:divsChild>
            <w:div w:id="981498884">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2939569">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1996647466">
      <w:bodyDiv w:val="1"/>
      <w:marLeft w:val="0"/>
      <w:marRight w:val="0"/>
      <w:marTop w:val="0"/>
      <w:marBottom w:val="0"/>
      <w:divBdr>
        <w:top w:val="none" w:sz="0" w:space="0" w:color="auto"/>
        <w:left w:val="none" w:sz="0" w:space="0" w:color="auto"/>
        <w:bottom w:val="none" w:sz="0" w:space="0" w:color="auto"/>
        <w:right w:val="none" w:sz="0" w:space="0" w:color="auto"/>
      </w:divBdr>
      <w:divsChild>
        <w:div w:id="286354922">
          <w:marLeft w:val="0"/>
          <w:marRight w:val="0"/>
          <w:marTop w:val="0"/>
          <w:marBottom w:val="0"/>
          <w:divBdr>
            <w:top w:val="none" w:sz="0" w:space="0" w:color="auto"/>
            <w:left w:val="none" w:sz="0" w:space="0" w:color="auto"/>
            <w:bottom w:val="none" w:sz="0" w:space="0" w:color="auto"/>
            <w:right w:val="none" w:sz="0" w:space="0" w:color="auto"/>
          </w:divBdr>
          <w:divsChild>
            <w:div w:id="628584683">
              <w:marLeft w:val="0"/>
              <w:marRight w:val="0"/>
              <w:marTop w:val="0"/>
              <w:marBottom w:val="0"/>
              <w:divBdr>
                <w:top w:val="none" w:sz="0" w:space="0" w:color="auto"/>
                <w:left w:val="none" w:sz="0" w:space="0" w:color="auto"/>
                <w:bottom w:val="none" w:sz="0" w:space="0" w:color="auto"/>
                <w:right w:val="none" w:sz="0" w:space="0" w:color="auto"/>
              </w:divBdr>
            </w:div>
          </w:divsChild>
        </w:div>
        <w:div w:id="710033063">
          <w:marLeft w:val="0"/>
          <w:marRight w:val="0"/>
          <w:marTop w:val="0"/>
          <w:marBottom w:val="0"/>
          <w:divBdr>
            <w:top w:val="none" w:sz="0" w:space="0" w:color="auto"/>
            <w:left w:val="none" w:sz="0" w:space="0" w:color="auto"/>
            <w:bottom w:val="none" w:sz="0" w:space="0" w:color="auto"/>
            <w:right w:val="none" w:sz="0" w:space="0" w:color="auto"/>
          </w:divBdr>
        </w:div>
        <w:div w:id="623659716">
          <w:marLeft w:val="0"/>
          <w:marRight w:val="0"/>
          <w:marTop w:val="0"/>
          <w:marBottom w:val="0"/>
          <w:divBdr>
            <w:top w:val="none" w:sz="0" w:space="0" w:color="auto"/>
            <w:left w:val="none" w:sz="0" w:space="0" w:color="auto"/>
            <w:bottom w:val="none" w:sz="0" w:space="0" w:color="auto"/>
            <w:right w:val="none" w:sz="0" w:space="0" w:color="auto"/>
          </w:divBdr>
        </w:div>
        <w:div w:id="599529557">
          <w:marLeft w:val="0"/>
          <w:marRight w:val="0"/>
          <w:marTop w:val="0"/>
          <w:marBottom w:val="0"/>
          <w:divBdr>
            <w:top w:val="none" w:sz="0" w:space="0" w:color="auto"/>
            <w:left w:val="none" w:sz="0" w:space="0" w:color="auto"/>
            <w:bottom w:val="none" w:sz="0" w:space="0" w:color="auto"/>
            <w:right w:val="none" w:sz="0" w:space="0" w:color="auto"/>
          </w:divBdr>
          <w:divsChild>
            <w:div w:id="16617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z.libretexts.org/Bookshelves/Management/Principles_of_Management" TargetMode="External"/><Relationship Id="rId3" Type="http://schemas.openxmlformats.org/officeDocument/2006/relationships/settings" Target="settings.xml"/><Relationship Id="rId7" Type="http://schemas.openxmlformats.org/officeDocument/2006/relationships/hyperlink" Target="https://creativecommons.org/licenses/by-nc-sa/3.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80EE87-6327-7B40-B098-50CAB0B1EBBA}">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TotalTime>
  <Pages>5</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2025-07-30T13:46:00Z</dcterms:created>
  <dcterms:modified xsi:type="dcterms:W3CDTF">2025-07-30T14:27:00Z</dcterms:modified>
</cp:coreProperties>
</file>