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8E9004" w14:textId="77777777" w:rsidR="008352DF" w:rsidRPr="008352DF" w:rsidRDefault="008352DF" w:rsidP="00A76816">
      <w:pPr>
        <w:spacing w:line="480" w:lineRule="auto"/>
        <w:rPr>
          <w:rFonts w:ascii="Times New Roman" w:hAnsi="Times New Roman" w:cs="Times New Roman"/>
          <w:b/>
          <w:bCs/>
        </w:rPr>
      </w:pPr>
      <w:r w:rsidRPr="008352DF">
        <w:rPr>
          <w:rFonts w:ascii="Times New Roman" w:hAnsi="Times New Roman" w:cs="Times New Roman"/>
          <w:b/>
          <w:bCs/>
        </w:rPr>
        <w:t>1. Relation Between Morality and Religion</w:t>
      </w:r>
    </w:p>
    <w:p w14:paraId="6537C683" w14:textId="4B99EDBE" w:rsidR="008352DF" w:rsidRPr="008352DF" w:rsidRDefault="008352DF" w:rsidP="00A76816">
      <w:pPr>
        <w:spacing w:line="480" w:lineRule="auto"/>
        <w:rPr>
          <w:rFonts w:ascii="Times New Roman" w:hAnsi="Times New Roman" w:cs="Times New Roman"/>
        </w:rPr>
      </w:pPr>
      <w:r w:rsidRPr="008352DF">
        <w:rPr>
          <w:rFonts w:ascii="Times New Roman" w:hAnsi="Times New Roman" w:cs="Times New Roman"/>
        </w:rPr>
        <w:t>My metaethical view is that morality should primarily be guided by one’s conscience of what is good or bad rather than being rigidly bound to religious doctrines. For instance, an individual should avoid stealing because their conscience identifies it as harmful, rather than out of fear of violating the Eighth Commandment, "Thou shalt not steal" (Life Church, 2024</w:t>
      </w:r>
      <w:r w:rsidRPr="00A76816">
        <w:rPr>
          <w:rFonts w:ascii="Times New Roman" w:hAnsi="Times New Roman" w:cs="Times New Roman"/>
        </w:rPr>
        <w:t>a</w:t>
      </w:r>
      <w:r w:rsidRPr="008352DF">
        <w:rPr>
          <w:rFonts w:ascii="Times New Roman" w:hAnsi="Times New Roman" w:cs="Times New Roman"/>
        </w:rPr>
        <w:t xml:space="preserve">). When conscience drives moral decisions, it provides individuals the freedom to think critically and responsibly before </w:t>
      </w:r>
      <w:proofErr w:type="gramStart"/>
      <w:r w:rsidRPr="008352DF">
        <w:rPr>
          <w:rFonts w:ascii="Times New Roman" w:hAnsi="Times New Roman" w:cs="Times New Roman"/>
        </w:rPr>
        <w:t>taking action</w:t>
      </w:r>
      <w:proofErr w:type="gramEnd"/>
      <w:r w:rsidRPr="008352DF">
        <w:rPr>
          <w:rFonts w:ascii="Times New Roman" w:hAnsi="Times New Roman" w:cs="Times New Roman"/>
        </w:rPr>
        <w:t>. This approach fosters personal accountability and ethical reasoning, independent of religious mandates.</w:t>
      </w:r>
    </w:p>
    <w:p w14:paraId="27C7805C" w14:textId="77777777" w:rsidR="008352DF" w:rsidRPr="008352DF" w:rsidRDefault="008352DF" w:rsidP="00A76816">
      <w:pPr>
        <w:spacing w:line="480" w:lineRule="auto"/>
        <w:rPr>
          <w:rFonts w:ascii="Times New Roman" w:hAnsi="Times New Roman" w:cs="Times New Roman"/>
          <w:b/>
          <w:bCs/>
        </w:rPr>
      </w:pPr>
      <w:r w:rsidRPr="008352DF">
        <w:rPr>
          <w:rFonts w:ascii="Times New Roman" w:hAnsi="Times New Roman" w:cs="Times New Roman"/>
          <w:b/>
          <w:bCs/>
        </w:rPr>
        <w:t>2. Conflict Between Moral Convictions and Religious Beliefs</w:t>
      </w:r>
    </w:p>
    <w:p w14:paraId="2B940B10" w14:textId="65F037CF" w:rsidR="008352DF" w:rsidRPr="008352DF" w:rsidRDefault="008352DF" w:rsidP="00A76816">
      <w:pPr>
        <w:spacing w:line="480" w:lineRule="auto"/>
        <w:rPr>
          <w:rFonts w:ascii="Times New Roman" w:hAnsi="Times New Roman" w:cs="Times New Roman"/>
        </w:rPr>
      </w:pPr>
      <w:r w:rsidRPr="008352DF">
        <w:rPr>
          <w:rFonts w:ascii="Times New Roman" w:hAnsi="Times New Roman" w:cs="Times New Roman"/>
        </w:rPr>
        <w:t>Yes, moral convictions sometimes conflict with religious beliefs. For example, in many African cultures, polygamy is a longstanding tradition, but it is condemned by most Christian teachings, which emphasize monogamy as the ideal form of marriage. However, religious teachings can create additional complexities in cases related to procreation. Genesis 1:28 states, "Be fruitful and multiply, and fill the earth" (Life Church, 2024</w:t>
      </w:r>
      <w:r w:rsidRPr="00A76816">
        <w:rPr>
          <w:rFonts w:ascii="Times New Roman" w:hAnsi="Times New Roman" w:cs="Times New Roman"/>
        </w:rPr>
        <w:t>b</w:t>
      </w:r>
      <w:r w:rsidRPr="008352DF">
        <w:rPr>
          <w:rFonts w:ascii="Times New Roman" w:hAnsi="Times New Roman" w:cs="Times New Roman"/>
        </w:rPr>
        <w:t>). This biblical directive encourages reproduction. If a man is married to a barren woman, following Christian doctrines that forbid polygamy might prevent him from fulfilling this command. On the other hand, cultural norms would permit the man to take another wife to ensure procreation, aligning with the purpose of multiplying and filling the earth. Such conflicts are often addressed by either prioritizing cultural traditions over religious interpretations or finding ways to reinterpret religious texts to accommodate cultural practices.</w:t>
      </w:r>
    </w:p>
    <w:p w14:paraId="69791CC8" w14:textId="77777777" w:rsidR="008352DF" w:rsidRPr="008352DF" w:rsidRDefault="008352DF" w:rsidP="00A76816">
      <w:pPr>
        <w:spacing w:line="480" w:lineRule="auto"/>
        <w:rPr>
          <w:rFonts w:ascii="Times New Roman" w:hAnsi="Times New Roman" w:cs="Times New Roman"/>
          <w:b/>
          <w:bCs/>
        </w:rPr>
      </w:pPr>
      <w:r w:rsidRPr="008352DF">
        <w:rPr>
          <w:rFonts w:ascii="Times New Roman" w:hAnsi="Times New Roman" w:cs="Times New Roman"/>
          <w:b/>
          <w:bCs/>
        </w:rPr>
        <w:t>3. Does Religion Provide a Context for Morality to Thrive?</w:t>
      </w:r>
    </w:p>
    <w:p w14:paraId="665218CB" w14:textId="77777777" w:rsidR="008352DF" w:rsidRPr="008352DF" w:rsidRDefault="008352DF" w:rsidP="00A76816">
      <w:pPr>
        <w:spacing w:line="480" w:lineRule="auto"/>
        <w:rPr>
          <w:rFonts w:ascii="Times New Roman" w:hAnsi="Times New Roman" w:cs="Times New Roman"/>
        </w:rPr>
      </w:pPr>
      <w:r w:rsidRPr="008352DF">
        <w:rPr>
          <w:rFonts w:ascii="Times New Roman" w:hAnsi="Times New Roman" w:cs="Times New Roman"/>
        </w:rPr>
        <w:lastRenderedPageBreak/>
        <w:t>Robert Adams discusses the concept of demoralization without religion, suggesting that religion provides a framework that supports moral behavior by linking it to a higher purpose and ultimate accountability (Matthews &amp; Hendricks, 2019). I believe religion can provide a meaningful context for morality to thrive. For believers, religious teachings offer a foundation of moral guidance and a sense of belonging within a moral community. Religion often reinforces ethical behavior by connecting actions to divine rewards or consequences. However, morality does not depend solely on religion; secular frameworks like humanism and ethical philosophies demonstrate that individuals can construct robust moral systems grounded in reason, empathy, and societal norms. While religion may enhance moral motivation for some, morality can thrive independently through shared human experiences and rational discourse.</w:t>
      </w:r>
    </w:p>
    <w:p w14:paraId="2E0691D9" w14:textId="77777777" w:rsidR="008352DF" w:rsidRPr="00A76816" w:rsidRDefault="008352DF" w:rsidP="00A76816">
      <w:pPr>
        <w:spacing w:line="480" w:lineRule="auto"/>
        <w:rPr>
          <w:rFonts w:ascii="Times New Roman" w:hAnsi="Times New Roman" w:cs="Times New Roman"/>
        </w:rPr>
      </w:pPr>
    </w:p>
    <w:p w14:paraId="742FBE9D" w14:textId="32653231" w:rsidR="00D709B1" w:rsidRPr="00A76816" w:rsidRDefault="000422C2" w:rsidP="00A76816">
      <w:pPr>
        <w:spacing w:line="480" w:lineRule="auto"/>
        <w:jc w:val="center"/>
        <w:rPr>
          <w:rFonts w:ascii="Times New Roman" w:hAnsi="Times New Roman" w:cs="Times New Roman"/>
        </w:rPr>
      </w:pPr>
      <w:r w:rsidRPr="00A76816">
        <w:rPr>
          <w:rFonts w:ascii="Times New Roman" w:hAnsi="Times New Roman" w:cs="Times New Roman"/>
        </w:rPr>
        <w:t>References</w:t>
      </w:r>
    </w:p>
    <w:p w14:paraId="798B49A8" w14:textId="77777777" w:rsidR="000422C2" w:rsidRPr="00A76816" w:rsidRDefault="000422C2" w:rsidP="00A76816">
      <w:pPr>
        <w:spacing w:line="480" w:lineRule="auto"/>
        <w:rPr>
          <w:rFonts w:ascii="Times New Roman" w:hAnsi="Times New Roman" w:cs="Times New Roman"/>
        </w:rPr>
      </w:pPr>
      <w:r w:rsidRPr="000422C2">
        <w:rPr>
          <w:rFonts w:ascii="Times New Roman" w:hAnsi="Times New Roman" w:cs="Times New Roman"/>
        </w:rPr>
        <w:t>Matthews, G., &amp; Hendricks, C. (2019). Introduction to philosophy: Ethics. Rebus Community. </w:t>
      </w:r>
      <w:hyperlink r:id="rId5" w:tgtFrame="_blank" w:history="1">
        <w:r w:rsidRPr="000422C2">
          <w:rPr>
            <w:rStyle w:val="Hyperlink"/>
            <w:rFonts w:ascii="Times New Roman" w:hAnsi="Times New Roman" w:cs="Times New Roman"/>
          </w:rPr>
          <w:t>https://open.umn.edu/opentextbooks/textbooks/introduction-to-philosophy-ethics</w:t>
        </w:r>
      </w:hyperlink>
      <w:r w:rsidRPr="000422C2">
        <w:rPr>
          <w:rFonts w:ascii="Times New Roman" w:hAnsi="Times New Roman" w:cs="Times New Roman"/>
        </w:rPr>
        <w:t> Licensed under CC 4.0 </w:t>
      </w:r>
    </w:p>
    <w:p w14:paraId="78D369FF" w14:textId="6C5E0403" w:rsidR="000422C2" w:rsidRPr="00A76816" w:rsidRDefault="000422C2" w:rsidP="00A76816">
      <w:pPr>
        <w:spacing w:line="480" w:lineRule="auto"/>
        <w:rPr>
          <w:rFonts w:ascii="Times New Roman" w:hAnsi="Times New Roman" w:cs="Times New Roman"/>
        </w:rPr>
      </w:pPr>
      <w:r w:rsidRPr="00A76816">
        <w:rPr>
          <w:rFonts w:ascii="Times New Roman" w:hAnsi="Times New Roman" w:cs="Times New Roman"/>
        </w:rPr>
        <w:t>Life Church. (2024</w:t>
      </w:r>
      <w:r w:rsidR="008352DF" w:rsidRPr="00A76816">
        <w:rPr>
          <w:rFonts w:ascii="Times New Roman" w:hAnsi="Times New Roman" w:cs="Times New Roman"/>
        </w:rPr>
        <w:t>a</w:t>
      </w:r>
      <w:r w:rsidRPr="00A76816">
        <w:rPr>
          <w:rFonts w:ascii="Times New Roman" w:hAnsi="Times New Roman" w:cs="Times New Roman"/>
        </w:rPr>
        <w:t xml:space="preserve">). </w:t>
      </w:r>
      <w:r w:rsidRPr="00A76816">
        <w:rPr>
          <w:rFonts w:ascii="Times New Roman" w:hAnsi="Times New Roman" w:cs="Times New Roman"/>
        </w:rPr>
        <w:t>Genesis 1:28</w:t>
      </w:r>
      <w:r w:rsidRPr="00A76816">
        <w:rPr>
          <w:rFonts w:ascii="Times New Roman" w:hAnsi="Times New Roman" w:cs="Times New Roman"/>
        </w:rPr>
        <w:t xml:space="preserve">. </w:t>
      </w:r>
      <w:hyperlink r:id="rId6" w:history="1">
        <w:r w:rsidR="00B613C2" w:rsidRPr="00A76816">
          <w:rPr>
            <w:rStyle w:val="Hyperlink"/>
            <w:rFonts w:ascii="Times New Roman" w:hAnsi="Times New Roman" w:cs="Times New Roman"/>
          </w:rPr>
          <w:t>https://www.bible.com/bible/compare/GEN.1.28</w:t>
        </w:r>
      </w:hyperlink>
    </w:p>
    <w:p w14:paraId="0461D947" w14:textId="6DCCE617" w:rsidR="00B613C2" w:rsidRPr="000422C2" w:rsidRDefault="00B613C2" w:rsidP="00A76816">
      <w:pPr>
        <w:spacing w:line="480" w:lineRule="auto"/>
        <w:rPr>
          <w:rFonts w:ascii="Times New Roman" w:hAnsi="Times New Roman" w:cs="Times New Roman"/>
        </w:rPr>
      </w:pPr>
      <w:r w:rsidRPr="00A76816">
        <w:rPr>
          <w:rFonts w:ascii="Times New Roman" w:hAnsi="Times New Roman" w:cs="Times New Roman"/>
        </w:rPr>
        <w:t>Life Church. (2024</w:t>
      </w:r>
      <w:r w:rsidR="008352DF" w:rsidRPr="00A76816">
        <w:rPr>
          <w:rFonts w:ascii="Times New Roman" w:hAnsi="Times New Roman" w:cs="Times New Roman"/>
        </w:rPr>
        <w:t>b</w:t>
      </w:r>
      <w:r w:rsidRPr="00A76816">
        <w:rPr>
          <w:rFonts w:ascii="Times New Roman" w:hAnsi="Times New Roman" w:cs="Times New Roman"/>
        </w:rPr>
        <w:t>). Exodus 20:15. https://www.bible.com/search/bible?query=Exodus%2020%3A15</w:t>
      </w:r>
    </w:p>
    <w:p w14:paraId="2F7A3F8B" w14:textId="77777777" w:rsidR="00B613C2" w:rsidRPr="000422C2" w:rsidRDefault="00B613C2" w:rsidP="00A76816">
      <w:pPr>
        <w:spacing w:line="480" w:lineRule="auto"/>
        <w:rPr>
          <w:rFonts w:ascii="Times New Roman" w:hAnsi="Times New Roman" w:cs="Times New Roman"/>
        </w:rPr>
      </w:pPr>
    </w:p>
    <w:p w14:paraId="026709B8" w14:textId="77777777" w:rsidR="000422C2" w:rsidRPr="00A76816" w:rsidRDefault="000422C2" w:rsidP="00A76816">
      <w:pPr>
        <w:spacing w:line="480" w:lineRule="auto"/>
        <w:rPr>
          <w:rFonts w:ascii="Times New Roman" w:hAnsi="Times New Roman" w:cs="Times New Roman"/>
        </w:rPr>
      </w:pPr>
    </w:p>
    <w:sectPr w:rsidR="000422C2" w:rsidRPr="00A768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C1DC7"/>
    <w:multiLevelType w:val="multilevel"/>
    <w:tmpl w:val="14320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29293C"/>
    <w:multiLevelType w:val="multilevel"/>
    <w:tmpl w:val="26108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3727054">
    <w:abstractNumId w:val="1"/>
  </w:num>
  <w:num w:numId="2" w16cid:durableId="4940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32D"/>
    <w:rsid w:val="000422C2"/>
    <w:rsid w:val="0017032D"/>
    <w:rsid w:val="00411D9E"/>
    <w:rsid w:val="0061304B"/>
    <w:rsid w:val="008352DF"/>
    <w:rsid w:val="00A76816"/>
    <w:rsid w:val="00B613C2"/>
    <w:rsid w:val="00D70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E0816"/>
  <w15:chartTrackingRefBased/>
  <w15:docId w15:val="{7138653A-1B89-44CA-9A28-E35547DF3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7032D"/>
    <w:rPr>
      <w:color w:val="467886" w:themeColor="hyperlink"/>
      <w:u w:val="single"/>
    </w:rPr>
  </w:style>
  <w:style w:type="character" w:styleId="UnresolvedMention">
    <w:name w:val="Unresolved Mention"/>
    <w:basedOn w:val="DefaultParagraphFont"/>
    <w:uiPriority w:val="99"/>
    <w:semiHidden/>
    <w:unhideWhenUsed/>
    <w:rsid w:val="001703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4240326">
      <w:bodyDiv w:val="1"/>
      <w:marLeft w:val="0"/>
      <w:marRight w:val="0"/>
      <w:marTop w:val="0"/>
      <w:marBottom w:val="0"/>
      <w:divBdr>
        <w:top w:val="none" w:sz="0" w:space="0" w:color="auto"/>
        <w:left w:val="none" w:sz="0" w:space="0" w:color="auto"/>
        <w:bottom w:val="none" w:sz="0" w:space="0" w:color="auto"/>
        <w:right w:val="none" w:sz="0" w:space="0" w:color="auto"/>
      </w:divBdr>
    </w:div>
    <w:div w:id="841701026">
      <w:bodyDiv w:val="1"/>
      <w:marLeft w:val="0"/>
      <w:marRight w:val="0"/>
      <w:marTop w:val="0"/>
      <w:marBottom w:val="0"/>
      <w:divBdr>
        <w:top w:val="none" w:sz="0" w:space="0" w:color="auto"/>
        <w:left w:val="none" w:sz="0" w:space="0" w:color="auto"/>
        <w:bottom w:val="none" w:sz="0" w:space="0" w:color="auto"/>
        <w:right w:val="none" w:sz="0" w:space="0" w:color="auto"/>
      </w:divBdr>
    </w:div>
    <w:div w:id="970131912">
      <w:bodyDiv w:val="1"/>
      <w:marLeft w:val="0"/>
      <w:marRight w:val="0"/>
      <w:marTop w:val="0"/>
      <w:marBottom w:val="0"/>
      <w:divBdr>
        <w:top w:val="none" w:sz="0" w:space="0" w:color="auto"/>
        <w:left w:val="none" w:sz="0" w:space="0" w:color="auto"/>
        <w:bottom w:val="none" w:sz="0" w:space="0" w:color="auto"/>
        <w:right w:val="none" w:sz="0" w:space="0" w:color="auto"/>
      </w:divBdr>
    </w:div>
    <w:div w:id="1685551323">
      <w:bodyDiv w:val="1"/>
      <w:marLeft w:val="0"/>
      <w:marRight w:val="0"/>
      <w:marTop w:val="0"/>
      <w:marBottom w:val="0"/>
      <w:divBdr>
        <w:top w:val="none" w:sz="0" w:space="0" w:color="auto"/>
        <w:left w:val="none" w:sz="0" w:space="0" w:color="auto"/>
        <w:bottom w:val="none" w:sz="0" w:space="0" w:color="auto"/>
        <w:right w:val="none" w:sz="0" w:space="0" w:color="auto"/>
      </w:divBdr>
    </w:div>
    <w:div w:id="2003580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le.com/bible/compare/GEN.1.28" TargetMode="External"/><Relationship Id="rId5" Type="http://schemas.openxmlformats.org/officeDocument/2006/relationships/hyperlink" Target="https://open.umn.edu/opentextbooks/textbooks/introduction-to-philosophy-ethi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477</Words>
  <Characters>2722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dcterms:created xsi:type="dcterms:W3CDTF">2024-11-28T00:37:00Z</dcterms:created>
  <dcterms:modified xsi:type="dcterms:W3CDTF">2024-11-28T01:19:00Z</dcterms:modified>
</cp:coreProperties>
</file>