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68B92" w14:textId="77777777" w:rsidR="00165691" w:rsidRPr="00165691" w:rsidRDefault="00165691" w:rsidP="002F56BB">
      <w:pPr>
        <w:spacing w:line="480" w:lineRule="auto"/>
        <w:jc w:val="center"/>
        <w:rPr>
          <w:rFonts w:ascii="Times New Roman" w:hAnsi="Times New Roman" w:cs="Times New Roman"/>
          <w:b/>
          <w:bCs/>
        </w:rPr>
      </w:pPr>
      <w:r w:rsidRPr="00165691">
        <w:rPr>
          <w:rFonts w:ascii="Times New Roman" w:hAnsi="Times New Roman" w:cs="Times New Roman"/>
          <w:b/>
          <w:bCs/>
        </w:rPr>
        <w:t>Discussion Assignment Unit 4</w:t>
      </w:r>
    </w:p>
    <w:p w14:paraId="21A50CD9" w14:textId="77777777" w:rsidR="00165691" w:rsidRPr="00165691" w:rsidRDefault="00165691" w:rsidP="00165691">
      <w:pPr>
        <w:numPr>
          <w:ilvl w:val="0"/>
          <w:numId w:val="3"/>
        </w:numPr>
        <w:spacing w:line="480" w:lineRule="auto"/>
        <w:rPr>
          <w:rFonts w:ascii="Times New Roman" w:hAnsi="Times New Roman" w:cs="Times New Roman"/>
          <w:b/>
          <w:bCs/>
        </w:rPr>
      </w:pPr>
      <w:r w:rsidRPr="00165691">
        <w:rPr>
          <w:rFonts w:ascii="Times New Roman" w:hAnsi="Times New Roman" w:cs="Times New Roman"/>
          <w:b/>
          <w:bCs/>
        </w:rPr>
        <w:t>Imagine the veil of ignorance that John Rawls described. If you were behind this veil of ignorance, what policies or measures would you advocate for in your country and why?</w:t>
      </w:r>
    </w:p>
    <w:p w14:paraId="53EAAC23" w14:textId="67ACBE44"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If I were behind the veil of ignorance, I would advocate for policies prioritizing equal rights to the most extensive total system of basic equal liberties and ensuring social and economic inequalities are arranged for the least advantaged</w:t>
      </w:r>
      <w:r>
        <w:rPr>
          <w:rFonts w:ascii="Times New Roman" w:hAnsi="Times New Roman" w:cs="Times New Roman"/>
        </w:rPr>
        <w:t>’s</w:t>
      </w:r>
      <w:r w:rsidRPr="00165691">
        <w:rPr>
          <w:rFonts w:ascii="Times New Roman" w:hAnsi="Times New Roman" w:cs="Times New Roman"/>
        </w:rPr>
        <w:t xml:space="preserve"> greatest benefit. These policies would reflect Rawls' theory, which emphasizes protecting fundamental rights and opportunities for all individuals, especially those who are least advantaged (Amdur, 1977). Additionally, I would advocate for strong protection of political and intellectual freedoms, including democratic political institutions and public financing of electoral campaigns. This is consistent with Rawls' idea of ensuring equal political liberty and limiting the influence of the wealthy on politics. Moreover, I would recognize the importance of considering international relations and the distribution of wealth among nations, even though these were relatively unaddressed in Rawls' work (Amdur, 1977). Overall, my policies would aim to establish a society that is fair, just, and conducive to promoting the well-being of all individuals, regardless of their initial positions or circumstances.</w:t>
      </w:r>
    </w:p>
    <w:p w14:paraId="6CDA8EBF" w14:textId="77777777" w:rsidR="00165691" w:rsidRPr="00165691" w:rsidRDefault="00165691" w:rsidP="00165691">
      <w:pPr>
        <w:numPr>
          <w:ilvl w:val="0"/>
          <w:numId w:val="4"/>
        </w:numPr>
        <w:spacing w:line="480" w:lineRule="auto"/>
        <w:rPr>
          <w:rFonts w:ascii="Times New Roman" w:hAnsi="Times New Roman" w:cs="Times New Roman"/>
          <w:b/>
          <w:bCs/>
        </w:rPr>
      </w:pPr>
      <w:r w:rsidRPr="00165691">
        <w:rPr>
          <w:rFonts w:ascii="Times New Roman" w:hAnsi="Times New Roman" w:cs="Times New Roman"/>
          <w:b/>
          <w:bCs/>
        </w:rPr>
        <w:t>Do you think John Rawls has found a way to determine what is in fact just for a society? Justify your answer with examples.</w:t>
      </w:r>
    </w:p>
    <w:p w14:paraId="17A3173F" w14:textId="77777777"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 xml:space="preserve">John Rawls's Kantian contractarianism attempts to establish what is just for society through the original position of equality, a thought experiment where people are behind a "veil of ignorance." Rawls believes that rational, self-interested individuals, unaware of their natural talents and </w:t>
      </w:r>
      <w:r w:rsidRPr="00165691">
        <w:rPr>
          <w:rFonts w:ascii="Times New Roman" w:hAnsi="Times New Roman" w:cs="Times New Roman"/>
        </w:rPr>
        <w:lastRenderedPageBreak/>
        <w:t>social position, would agree upon fair contracts impartially (Matthews &amp; Hendricks, 2019). This procedure is meant to result in ethical principles that are objective and impartial.</w:t>
      </w:r>
    </w:p>
    <w:p w14:paraId="66BF880D" w14:textId="29881CF1"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 xml:space="preserve">However, an example involving a </w:t>
      </w:r>
      <w:r w:rsidR="002F56BB" w:rsidRPr="00165691">
        <w:rPr>
          <w:rFonts w:ascii="Times New Roman" w:hAnsi="Times New Roman" w:cs="Times New Roman"/>
        </w:rPr>
        <w:t>roommate’s</w:t>
      </w:r>
      <w:r w:rsidRPr="00165691">
        <w:rPr>
          <w:rFonts w:ascii="Times New Roman" w:hAnsi="Times New Roman" w:cs="Times New Roman"/>
        </w:rPr>
        <w:t xml:space="preserve"> agreement to keep a </w:t>
      </w:r>
      <w:r w:rsidR="002F56BB" w:rsidRPr="00165691">
        <w:rPr>
          <w:rFonts w:ascii="Times New Roman" w:hAnsi="Times New Roman" w:cs="Times New Roman"/>
        </w:rPr>
        <w:t>place clean point</w:t>
      </w:r>
      <w:r w:rsidRPr="00165691">
        <w:rPr>
          <w:rFonts w:ascii="Times New Roman" w:hAnsi="Times New Roman" w:cs="Times New Roman"/>
        </w:rPr>
        <w:t xml:space="preserve"> out a potential challenge to Rawls's theory. If each roommate acts in their self-interest and finds an excuse not to clean up, the agreement falls apart, demonstrating a situation like a prisoner's dilemma (Matthews &amp; Hendricks, 2019). This example highlights the difficulty in ensuring that moral requirements based on agreement are compliantly followed and suggests that appealing to self-interest might not be sufficient to account for such rules.</w:t>
      </w:r>
    </w:p>
    <w:p w14:paraId="5CD35574" w14:textId="77777777"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Therefore, Rawls's theory seems to provide a framework for just principles but may face challenges in real-world applications, particularly in situations involving cooperation and compliance with moral requirements. Consequently, despite the attempt to establish more objective and impartial ethical principles, demonstrating why people should follow the rules remains a complex issue.</w:t>
      </w:r>
    </w:p>
    <w:p w14:paraId="32823136" w14:textId="77777777" w:rsidR="00165691" w:rsidRPr="00165691" w:rsidRDefault="00165691" w:rsidP="00165691">
      <w:pPr>
        <w:numPr>
          <w:ilvl w:val="0"/>
          <w:numId w:val="5"/>
        </w:numPr>
        <w:spacing w:line="480" w:lineRule="auto"/>
        <w:rPr>
          <w:rFonts w:ascii="Times New Roman" w:hAnsi="Times New Roman" w:cs="Times New Roman"/>
          <w:b/>
          <w:bCs/>
        </w:rPr>
      </w:pPr>
      <w:r w:rsidRPr="00165691">
        <w:rPr>
          <w:rFonts w:ascii="Times New Roman" w:hAnsi="Times New Roman" w:cs="Times New Roman"/>
          <w:b/>
          <w:bCs/>
        </w:rPr>
        <w:t xml:space="preserve">Thomas Hobbes argued that people should give up some of their freedoms to ensure collective security. Describe any situations in your daily life where you </w:t>
      </w:r>
      <w:proofErr w:type="gramStart"/>
      <w:r w:rsidRPr="00165691">
        <w:rPr>
          <w:rFonts w:ascii="Times New Roman" w:hAnsi="Times New Roman" w:cs="Times New Roman"/>
          <w:b/>
          <w:bCs/>
        </w:rPr>
        <w:t>have to</w:t>
      </w:r>
      <w:proofErr w:type="gramEnd"/>
      <w:r w:rsidRPr="00165691">
        <w:rPr>
          <w:rFonts w:ascii="Times New Roman" w:hAnsi="Times New Roman" w:cs="Times New Roman"/>
          <w:b/>
          <w:bCs/>
        </w:rPr>
        <w:t xml:space="preserve"> give up certain freedoms for safety and order in your community. Do you think it’s worth it? Why or why not?</w:t>
      </w:r>
    </w:p>
    <w:p w14:paraId="47A6B7F0" w14:textId="3B929697"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 xml:space="preserve">In Thomas Hobbes' social contract theory, people give up their freedoms in the "state of nature" to establish rules and prevent chaos, hence realizing collective security. He envisioned a pre-political natural state of humanity as a war of all against all, leading to people's lives being "solitary, poor, nasty, brutish, and short." Hobbes suggests that the miserable state of nature would be improved through the formation of social conventions based on mutual advantage </w:t>
      </w:r>
      <w:r w:rsidRPr="00165691">
        <w:rPr>
          <w:rFonts w:ascii="Times New Roman" w:hAnsi="Times New Roman" w:cs="Times New Roman"/>
        </w:rPr>
        <w:lastRenderedPageBreak/>
        <w:t xml:space="preserve">(Matthews &amp; Hendricks, 2019). This led to the development of </w:t>
      </w:r>
      <w:r w:rsidR="002F56BB" w:rsidRPr="00165691">
        <w:rPr>
          <w:rFonts w:ascii="Times New Roman" w:hAnsi="Times New Roman" w:cs="Times New Roman"/>
        </w:rPr>
        <w:t>social</w:t>
      </w:r>
      <w:r w:rsidRPr="00165691">
        <w:rPr>
          <w:rFonts w:ascii="Times New Roman" w:hAnsi="Times New Roman" w:cs="Times New Roman"/>
        </w:rPr>
        <w:t xml:space="preserve"> contract. According to Hobbes, moral requirements are nothing, but social conventions agreed upon for the sake of mutual benefit, creating a foundation for maintaining order and security within society (Matthews &amp; Hendricks, 2019). I agree with Hobbes on the need to give up certain freedoms to achieve harmony in society.</w:t>
      </w:r>
    </w:p>
    <w:p w14:paraId="61EB4B6D" w14:textId="77777777"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For example, a story is told in my village about the eldest son who sacrificed his freedom by delaying marriage to educate his younger siblings after their father retired. This act aligned with Hobbes’ social contract theory, which emphasizes collective welfare over individual desires. The eldest son believed his sacrifice would eradicate poverty in the family by ensuring his siblings became independent. While his siblings prospered and secured well-paying jobs, they later refused to help him when he struggled to educate his children. Their betrayal left him in poverty and bitterness, regretting his selflessness. The harmony Hobbes promised never materialized, showing the limits of such sacrifices. Ayn Rand’s philosophy counters this, asserting that “no society can be of value to man’s life if the price is the surrender of his right to his life” (Rand, 1964, 32). The eldest son’s choice to dedicate all his income to his siblings, instead of balancing his own needs, ultimately led to his suffering.</w:t>
      </w:r>
    </w:p>
    <w:p w14:paraId="1AB97B41" w14:textId="77777777" w:rsidR="00165691" w:rsidRPr="00165691" w:rsidRDefault="00165691" w:rsidP="00165691">
      <w:pPr>
        <w:numPr>
          <w:ilvl w:val="0"/>
          <w:numId w:val="6"/>
        </w:numPr>
        <w:spacing w:line="480" w:lineRule="auto"/>
        <w:rPr>
          <w:rFonts w:ascii="Times New Roman" w:hAnsi="Times New Roman" w:cs="Times New Roman"/>
          <w:b/>
          <w:bCs/>
        </w:rPr>
      </w:pPr>
      <w:r w:rsidRPr="00165691">
        <w:rPr>
          <w:rFonts w:ascii="Times New Roman" w:hAnsi="Times New Roman" w:cs="Times New Roman"/>
          <w:b/>
          <w:bCs/>
        </w:rPr>
        <w:t>John Rawls sees self-interest or egoism as obscuring our vision of what is just or right. This is fundamentally opposed to the principles of ethical egoism. In your opinion, can people motivated by self-interest see clearly what is just in any given situation? Explain your reasoning.</w:t>
      </w:r>
    </w:p>
    <w:p w14:paraId="58BA1A3E" w14:textId="77777777" w:rsidR="00165691" w:rsidRPr="00165691" w:rsidRDefault="00165691" w:rsidP="00165691">
      <w:pPr>
        <w:spacing w:line="480" w:lineRule="auto"/>
        <w:rPr>
          <w:rFonts w:ascii="Times New Roman" w:hAnsi="Times New Roman" w:cs="Times New Roman"/>
        </w:rPr>
      </w:pPr>
      <w:r w:rsidRPr="00165691">
        <w:rPr>
          <w:rFonts w:ascii="Times New Roman" w:hAnsi="Times New Roman" w:cs="Times New Roman"/>
        </w:rPr>
        <w:t xml:space="preserve">John Rawls, in his theory of justice, espouses the idea that self-interest can cloud our perception of what is just or right. He believes that to truly see what is just, we need to eliminate self-interest from the equation, which is fundamentally at odds with the principles of ethical egoism. </w:t>
      </w:r>
      <w:r w:rsidRPr="00165691">
        <w:rPr>
          <w:rFonts w:ascii="Times New Roman" w:hAnsi="Times New Roman" w:cs="Times New Roman"/>
        </w:rPr>
        <w:lastRenderedPageBreak/>
        <w:t>Ethical egoism maintains that individuals should act in their own best interest. It asserts that promoting one's best interest equates to acting morally. However, there are issues with this viewpoint (Matthews &amp; Hendricks, 2019). It is evident from the challenges raised to counter ethical egoism that it leads to interpersonal conflicts of interest and risks the exclusion of vulnerable individuals from moral consideration. For example, suppose your grandfather names you as his sole heir, and you need money urgently. Ethical egoism cannot determine if killing your grandfather to get the inheritance is morally wrong because your self-interest conflicts with his. This suggests that a self-interested worldview may not always guarantee a clear perception of what is just, especially in complex moral situations that involve conflicts of interest and vulnerable individuals. Therefore, Matthews and Hendricks (2019) suggest that mere self-interest is inadequate for accurately determining justice in all cases. Hence, individuals motivated solely by self-interest may not always see clearly what is just in any given situation, as their self-interest may not align with the broader moral considerations required to assess justice comprehensively.</w:t>
      </w:r>
    </w:p>
    <w:p w14:paraId="4964AA74" w14:textId="77777777" w:rsidR="00165691" w:rsidRDefault="00165691" w:rsidP="00165691">
      <w:pPr>
        <w:spacing w:line="480" w:lineRule="auto"/>
        <w:rPr>
          <w:rFonts w:ascii="Times New Roman" w:hAnsi="Times New Roman" w:cs="Times New Roman"/>
          <w:b/>
          <w:bCs/>
        </w:rPr>
      </w:pPr>
    </w:p>
    <w:p w14:paraId="42779DE1" w14:textId="77777777" w:rsidR="000D5B11" w:rsidRDefault="000D5B11" w:rsidP="00165691">
      <w:pPr>
        <w:spacing w:line="480" w:lineRule="auto"/>
        <w:rPr>
          <w:rFonts w:ascii="Times New Roman" w:hAnsi="Times New Roman" w:cs="Times New Roman"/>
          <w:b/>
          <w:bCs/>
        </w:rPr>
      </w:pPr>
    </w:p>
    <w:p w14:paraId="0846FBD8" w14:textId="77777777" w:rsidR="000D5B11" w:rsidRDefault="000D5B11" w:rsidP="00165691">
      <w:pPr>
        <w:spacing w:line="480" w:lineRule="auto"/>
        <w:rPr>
          <w:rFonts w:ascii="Times New Roman" w:hAnsi="Times New Roman" w:cs="Times New Roman"/>
          <w:b/>
          <w:bCs/>
        </w:rPr>
      </w:pPr>
    </w:p>
    <w:p w14:paraId="57684958" w14:textId="77777777" w:rsidR="000D5B11" w:rsidRDefault="000D5B11" w:rsidP="00165691">
      <w:pPr>
        <w:spacing w:line="480" w:lineRule="auto"/>
        <w:rPr>
          <w:rFonts w:ascii="Times New Roman" w:hAnsi="Times New Roman" w:cs="Times New Roman"/>
          <w:b/>
          <w:bCs/>
        </w:rPr>
      </w:pPr>
    </w:p>
    <w:p w14:paraId="6A95F08A" w14:textId="77777777" w:rsidR="000D5B11" w:rsidRDefault="000D5B11" w:rsidP="00165691">
      <w:pPr>
        <w:spacing w:line="480" w:lineRule="auto"/>
        <w:rPr>
          <w:rFonts w:ascii="Times New Roman" w:hAnsi="Times New Roman" w:cs="Times New Roman"/>
          <w:b/>
          <w:bCs/>
        </w:rPr>
      </w:pPr>
    </w:p>
    <w:p w14:paraId="62EED625" w14:textId="77777777" w:rsidR="000D5B11" w:rsidRDefault="000D5B11" w:rsidP="00165691">
      <w:pPr>
        <w:spacing w:line="480" w:lineRule="auto"/>
        <w:rPr>
          <w:rFonts w:ascii="Times New Roman" w:hAnsi="Times New Roman" w:cs="Times New Roman"/>
          <w:b/>
          <w:bCs/>
        </w:rPr>
      </w:pPr>
    </w:p>
    <w:p w14:paraId="585C4669" w14:textId="77777777" w:rsidR="000D5B11" w:rsidRDefault="000D5B11" w:rsidP="00165691">
      <w:pPr>
        <w:spacing w:line="480" w:lineRule="auto"/>
        <w:rPr>
          <w:rFonts w:ascii="Times New Roman" w:hAnsi="Times New Roman" w:cs="Times New Roman"/>
          <w:b/>
          <w:bCs/>
        </w:rPr>
      </w:pPr>
    </w:p>
    <w:p w14:paraId="726F3F70" w14:textId="7F004BB0" w:rsidR="005448B9" w:rsidRPr="00EF1E4B" w:rsidRDefault="00455D3C" w:rsidP="000D5B11">
      <w:pPr>
        <w:spacing w:line="480" w:lineRule="auto"/>
        <w:jc w:val="center"/>
        <w:rPr>
          <w:rFonts w:ascii="Times New Roman" w:hAnsi="Times New Roman" w:cs="Times New Roman"/>
        </w:rPr>
      </w:pPr>
      <w:r w:rsidRPr="00EF1E4B">
        <w:rPr>
          <w:rFonts w:ascii="Times New Roman" w:hAnsi="Times New Roman" w:cs="Times New Roman"/>
        </w:rPr>
        <w:lastRenderedPageBreak/>
        <w:t>References</w:t>
      </w:r>
    </w:p>
    <w:p w14:paraId="11ACF2D1" w14:textId="77777777" w:rsidR="000D5B11" w:rsidRPr="00EF1E4B" w:rsidRDefault="000D5B11" w:rsidP="000D5B11">
      <w:pPr>
        <w:spacing w:line="480" w:lineRule="auto"/>
        <w:ind w:left="720" w:hanging="720"/>
        <w:rPr>
          <w:rFonts w:ascii="Times New Roman" w:hAnsi="Times New Roman" w:cs="Times New Roman"/>
        </w:rPr>
      </w:pPr>
      <w:r w:rsidRPr="00EF1E4B">
        <w:rPr>
          <w:rFonts w:ascii="Times New Roman" w:hAnsi="Times New Roman" w:cs="Times New Roman"/>
        </w:rPr>
        <w:t>Amdur, R. (1977). Rawls’ theory of justice: Domestic and international perspectives. </w:t>
      </w:r>
      <w:r w:rsidRPr="00EF1E4B">
        <w:rPr>
          <w:rFonts w:ascii="Times New Roman" w:hAnsi="Times New Roman" w:cs="Times New Roman"/>
          <w:i/>
          <w:iCs/>
        </w:rPr>
        <w:t>World Politics, 29</w:t>
      </w:r>
      <w:r w:rsidRPr="00EF1E4B">
        <w:rPr>
          <w:rFonts w:ascii="Times New Roman" w:hAnsi="Times New Roman" w:cs="Times New Roman"/>
        </w:rPr>
        <w:t>(3), 438–461. </w:t>
      </w:r>
      <w:hyperlink r:id="rId5" w:history="1">
        <w:r w:rsidRPr="00EF1E4B">
          <w:rPr>
            <w:rStyle w:val="Hyperlink"/>
            <w:rFonts w:ascii="Times New Roman" w:hAnsi="Times New Roman" w:cs="Times New Roman"/>
          </w:rPr>
          <w:t>https://www.jstor.org/stable/2010005</w:t>
        </w:r>
      </w:hyperlink>
    </w:p>
    <w:p w14:paraId="32EBFB3E" w14:textId="77777777" w:rsidR="000D5B11" w:rsidRPr="00EF1E4B" w:rsidRDefault="000D5B11" w:rsidP="000D5B11">
      <w:pPr>
        <w:spacing w:line="480" w:lineRule="auto"/>
        <w:ind w:left="720" w:hanging="720"/>
        <w:rPr>
          <w:rFonts w:ascii="Times New Roman" w:hAnsi="Times New Roman" w:cs="Times New Roman"/>
        </w:rPr>
      </w:pPr>
      <w:r w:rsidRPr="00EF1E4B">
        <w:rPr>
          <w:rFonts w:ascii="Times New Roman" w:hAnsi="Times New Roman" w:cs="Times New Roman"/>
        </w:rPr>
        <w:t>Matthews, G., &amp; Hendricks, C. (2019). </w:t>
      </w:r>
      <w:r w:rsidRPr="00EF1E4B">
        <w:rPr>
          <w:rFonts w:ascii="Times New Roman" w:hAnsi="Times New Roman" w:cs="Times New Roman"/>
          <w:i/>
          <w:iCs/>
        </w:rPr>
        <w:t>Introduction to philosophy: Ethics</w:t>
      </w:r>
      <w:r w:rsidRPr="00EF1E4B">
        <w:rPr>
          <w:rFonts w:ascii="Times New Roman" w:hAnsi="Times New Roman" w:cs="Times New Roman"/>
        </w:rPr>
        <w:t>. Rebus Community. </w:t>
      </w:r>
      <w:hyperlink r:id="rId6" w:history="1">
        <w:r w:rsidRPr="00EF1E4B">
          <w:rPr>
            <w:rStyle w:val="Hyperlink"/>
            <w:rFonts w:ascii="Times New Roman" w:hAnsi="Times New Roman" w:cs="Times New Roman"/>
          </w:rPr>
          <w:t>https://open.umn.edu/opentextbooks/textbooks/introduction-to-philosophy-ethics Licensed under CC 4.0</w:t>
        </w:r>
      </w:hyperlink>
    </w:p>
    <w:p w14:paraId="22123FA9" w14:textId="77777777" w:rsidR="000D5B11" w:rsidRPr="007C22C9" w:rsidRDefault="000D5B11" w:rsidP="000D5B11">
      <w:pPr>
        <w:spacing w:line="480" w:lineRule="auto"/>
        <w:ind w:left="720" w:hanging="720"/>
        <w:rPr>
          <w:rFonts w:ascii="Times New Roman" w:hAnsi="Times New Roman" w:cs="Times New Roman"/>
        </w:rPr>
      </w:pPr>
      <w:r w:rsidRPr="00EF1E4B">
        <w:rPr>
          <w:rFonts w:ascii="Times New Roman" w:hAnsi="Times New Roman" w:cs="Times New Roman"/>
        </w:rPr>
        <w:t>Rand, Ayn. 1964. </w:t>
      </w:r>
      <w:r w:rsidRPr="00EF1E4B">
        <w:rPr>
          <w:rFonts w:ascii="Times New Roman" w:hAnsi="Times New Roman" w:cs="Times New Roman"/>
          <w:i/>
          <w:iCs/>
        </w:rPr>
        <w:t>The Virtue of Selfishness</w:t>
      </w:r>
      <w:r w:rsidRPr="00EF1E4B">
        <w:rPr>
          <w:rFonts w:ascii="Times New Roman" w:hAnsi="Times New Roman" w:cs="Times New Roman"/>
        </w:rPr>
        <w:t>. New York: Signet.</w:t>
      </w:r>
    </w:p>
    <w:p w14:paraId="54A8BB49" w14:textId="77777777" w:rsidR="007C22C9" w:rsidRPr="00EF1E4B" w:rsidRDefault="007C22C9" w:rsidP="00165691">
      <w:pPr>
        <w:spacing w:line="480" w:lineRule="auto"/>
        <w:rPr>
          <w:rFonts w:ascii="Times New Roman" w:hAnsi="Times New Roman" w:cs="Times New Roman"/>
        </w:rPr>
      </w:pPr>
    </w:p>
    <w:sectPr w:rsidR="007C22C9" w:rsidRPr="00EF1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44B08"/>
    <w:multiLevelType w:val="multilevel"/>
    <w:tmpl w:val="9140EB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62716"/>
    <w:multiLevelType w:val="multilevel"/>
    <w:tmpl w:val="4106D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7542E"/>
    <w:multiLevelType w:val="multilevel"/>
    <w:tmpl w:val="690E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869B6"/>
    <w:multiLevelType w:val="multilevel"/>
    <w:tmpl w:val="7408DA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65A27"/>
    <w:multiLevelType w:val="multilevel"/>
    <w:tmpl w:val="C792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7A1335"/>
    <w:multiLevelType w:val="multilevel"/>
    <w:tmpl w:val="241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585228">
    <w:abstractNumId w:val="5"/>
  </w:num>
  <w:num w:numId="2" w16cid:durableId="1731464125">
    <w:abstractNumId w:val="4"/>
  </w:num>
  <w:num w:numId="3" w16cid:durableId="1435515297">
    <w:abstractNumId w:val="2"/>
  </w:num>
  <w:num w:numId="4" w16cid:durableId="1167481291">
    <w:abstractNumId w:val="0"/>
  </w:num>
  <w:num w:numId="5" w16cid:durableId="1723291327">
    <w:abstractNumId w:val="1"/>
  </w:num>
  <w:num w:numId="6" w16cid:durableId="1109087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3E"/>
    <w:rsid w:val="00006C68"/>
    <w:rsid w:val="00012BDB"/>
    <w:rsid w:val="00042105"/>
    <w:rsid w:val="00050831"/>
    <w:rsid w:val="000704A5"/>
    <w:rsid w:val="00074E3E"/>
    <w:rsid w:val="000D5B11"/>
    <w:rsid w:val="0010335F"/>
    <w:rsid w:val="0014528D"/>
    <w:rsid w:val="00165691"/>
    <w:rsid w:val="00191410"/>
    <w:rsid w:val="001B0920"/>
    <w:rsid w:val="001B3BF9"/>
    <w:rsid w:val="001C615E"/>
    <w:rsid w:val="001E5898"/>
    <w:rsid w:val="00217578"/>
    <w:rsid w:val="002220AD"/>
    <w:rsid w:val="002417D9"/>
    <w:rsid w:val="00263E1E"/>
    <w:rsid w:val="002668E8"/>
    <w:rsid w:val="002711C4"/>
    <w:rsid w:val="0029253E"/>
    <w:rsid w:val="002F56BB"/>
    <w:rsid w:val="00334315"/>
    <w:rsid w:val="003373A7"/>
    <w:rsid w:val="0035442C"/>
    <w:rsid w:val="003940BD"/>
    <w:rsid w:val="003A00A1"/>
    <w:rsid w:val="003D5328"/>
    <w:rsid w:val="00403FBC"/>
    <w:rsid w:val="00435ED0"/>
    <w:rsid w:val="00455D3C"/>
    <w:rsid w:val="004C0C36"/>
    <w:rsid w:val="004D2FFD"/>
    <w:rsid w:val="004E4C13"/>
    <w:rsid w:val="00522181"/>
    <w:rsid w:val="005448B9"/>
    <w:rsid w:val="00576FB1"/>
    <w:rsid w:val="00580532"/>
    <w:rsid w:val="00591DBC"/>
    <w:rsid w:val="0059765A"/>
    <w:rsid w:val="005B676D"/>
    <w:rsid w:val="005C2582"/>
    <w:rsid w:val="005F6EC0"/>
    <w:rsid w:val="00631526"/>
    <w:rsid w:val="00637AE3"/>
    <w:rsid w:val="00651A56"/>
    <w:rsid w:val="006C161D"/>
    <w:rsid w:val="007254E9"/>
    <w:rsid w:val="00741FB6"/>
    <w:rsid w:val="00763D36"/>
    <w:rsid w:val="0078171B"/>
    <w:rsid w:val="007B6C2A"/>
    <w:rsid w:val="007C22C9"/>
    <w:rsid w:val="007C3E08"/>
    <w:rsid w:val="007C6F04"/>
    <w:rsid w:val="007D2452"/>
    <w:rsid w:val="00820E41"/>
    <w:rsid w:val="00845387"/>
    <w:rsid w:val="00873730"/>
    <w:rsid w:val="008B0B95"/>
    <w:rsid w:val="008F78CE"/>
    <w:rsid w:val="00904DCE"/>
    <w:rsid w:val="00923336"/>
    <w:rsid w:val="00924C89"/>
    <w:rsid w:val="0094782D"/>
    <w:rsid w:val="00A03F3A"/>
    <w:rsid w:val="00A229B8"/>
    <w:rsid w:val="00A432F1"/>
    <w:rsid w:val="00A43F52"/>
    <w:rsid w:val="00A9192B"/>
    <w:rsid w:val="00AA0C27"/>
    <w:rsid w:val="00AA4067"/>
    <w:rsid w:val="00AD310E"/>
    <w:rsid w:val="00AF425F"/>
    <w:rsid w:val="00B11952"/>
    <w:rsid w:val="00B40DD6"/>
    <w:rsid w:val="00B442ED"/>
    <w:rsid w:val="00B62C12"/>
    <w:rsid w:val="00B90679"/>
    <w:rsid w:val="00BA25B1"/>
    <w:rsid w:val="00C039C4"/>
    <w:rsid w:val="00C56395"/>
    <w:rsid w:val="00C83C2A"/>
    <w:rsid w:val="00CA23FF"/>
    <w:rsid w:val="00CA306C"/>
    <w:rsid w:val="00CB14FE"/>
    <w:rsid w:val="00CB5DB9"/>
    <w:rsid w:val="00D330E3"/>
    <w:rsid w:val="00D55FB0"/>
    <w:rsid w:val="00D861B2"/>
    <w:rsid w:val="00D91118"/>
    <w:rsid w:val="00DC1D97"/>
    <w:rsid w:val="00E165D4"/>
    <w:rsid w:val="00E33228"/>
    <w:rsid w:val="00E54F02"/>
    <w:rsid w:val="00E67C57"/>
    <w:rsid w:val="00EE68E4"/>
    <w:rsid w:val="00EF1E4B"/>
    <w:rsid w:val="00F219A3"/>
    <w:rsid w:val="00F44F4D"/>
    <w:rsid w:val="00F625ED"/>
    <w:rsid w:val="00F70C2E"/>
    <w:rsid w:val="00F73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81EF"/>
  <w15:chartTrackingRefBased/>
  <w15:docId w15:val="{6D7BFA89-7855-489E-9E73-ADA7E91D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3E"/>
    <w:rPr>
      <w:rFonts w:eastAsiaTheme="majorEastAsia" w:cstheme="majorBidi"/>
      <w:color w:val="272727" w:themeColor="text1" w:themeTint="D8"/>
    </w:rPr>
  </w:style>
  <w:style w:type="paragraph" w:styleId="Title">
    <w:name w:val="Title"/>
    <w:basedOn w:val="Normal"/>
    <w:next w:val="Normal"/>
    <w:link w:val="TitleChar"/>
    <w:uiPriority w:val="10"/>
    <w:qFormat/>
    <w:rsid w:val="00292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3E"/>
    <w:pPr>
      <w:spacing w:before="160"/>
      <w:jc w:val="center"/>
    </w:pPr>
    <w:rPr>
      <w:i/>
      <w:iCs/>
      <w:color w:val="404040" w:themeColor="text1" w:themeTint="BF"/>
    </w:rPr>
  </w:style>
  <w:style w:type="character" w:customStyle="1" w:styleId="QuoteChar">
    <w:name w:val="Quote Char"/>
    <w:basedOn w:val="DefaultParagraphFont"/>
    <w:link w:val="Quote"/>
    <w:uiPriority w:val="29"/>
    <w:rsid w:val="0029253E"/>
    <w:rPr>
      <w:i/>
      <w:iCs/>
      <w:color w:val="404040" w:themeColor="text1" w:themeTint="BF"/>
    </w:rPr>
  </w:style>
  <w:style w:type="paragraph" w:styleId="ListParagraph">
    <w:name w:val="List Paragraph"/>
    <w:basedOn w:val="Normal"/>
    <w:uiPriority w:val="34"/>
    <w:qFormat/>
    <w:rsid w:val="0029253E"/>
    <w:pPr>
      <w:ind w:left="720"/>
      <w:contextualSpacing/>
    </w:pPr>
  </w:style>
  <w:style w:type="character" w:styleId="IntenseEmphasis">
    <w:name w:val="Intense Emphasis"/>
    <w:basedOn w:val="DefaultParagraphFont"/>
    <w:uiPriority w:val="21"/>
    <w:qFormat/>
    <w:rsid w:val="0029253E"/>
    <w:rPr>
      <w:i/>
      <w:iCs/>
      <w:color w:val="0F4761" w:themeColor="accent1" w:themeShade="BF"/>
    </w:rPr>
  </w:style>
  <w:style w:type="paragraph" w:styleId="IntenseQuote">
    <w:name w:val="Intense Quote"/>
    <w:basedOn w:val="Normal"/>
    <w:next w:val="Normal"/>
    <w:link w:val="IntenseQuoteChar"/>
    <w:uiPriority w:val="30"/>
    <w:qFormat/>
    <w:rsid w:val="00292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53E"/>
    <w:rPr>
      <w:i/>
      <w:iCs/>
      <w:color w:val="0F4761" w:themeColor="accent1" w:themeShade="BF"/>
    </w:rPr>
  </w:style>
  <w:style w:type="character" w:styleId="IntenseReference">
    <w:name w:val="Intense Reference"/>
    <w:basedOn w:val="DefaultParagraphFont"/>
    <w:uiPriority w:val="32"/>
    <w:qFormat/>
    <w:rsid w:val="0029253E"/>
    <w:rPr>
      <w:b/>
      <w:bCs/>
      <w:smallCaps/>
      <w:color w:val="0F4761" w:themeColor="accent1" w:themeShade="BF"/>
      <w:spacing w:val="5"/>
    </w:rPr>
  </w:style>
  <w:style w:type="character" w:styleId="Hyperlink">
    <w:name w:val="Hyperlink"/>
    <w:basedOn w:val="DefaultParagraphFont"/>
    <w:uiPriority w:val="99"/>
    <w:unhideWhenUsed/>
    <w:rsid w:val="00455D3C"/>
    <w:rPr>
      <w:color w:val="467886" w:themeColor="hyperlink"/>
      <w:u w:val="single"/>
    </w:rPr>
  </w:style>
  <w:style w:type="character" w:styleId="UnresolvedMention">
    <w:name w:val="Unresolved Mention"/>
    <w:basedOn w:val="DefaultParagraphFont"/>
    <w:uiPriority w:val="99"/>
    <w:semiHidden/>
    <w:unhideWhenUsed/>
    <w:rsid w:val="00455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92143">
      <w:bodyDiv w:val="1"/>
      <w:marLeft w:val="0"/>
      <w:marRight w:val="0"/>
      <w:marTop w:val="0"/>
      <w:marBottom w:val="0"/>
      <w:divBdr>
        <w:top w:val="none" w:sz="0" w:space="0" w:color="auto"/>
        <w:left w:val="none" w:sz="0" w:space="0" w:color="auto"/>
        <w:bottom w:val="none" w:sz="0" w:space="0" w:color="auto"/>
        <w:right w:val="none" w:sz="0" w:space="0" w:color="auto"/>
      </w:divBdr>
    </w:div>
    <w:div w:id="283194176">
      <w:bodyDiv w:val="1"/>
      <w:marLeft w:val="0"/>
      <w:marRight w:val="0"/>
      <w:marTop w:val="0"/>
      <w:marBottom w:val="0"/>
      <w:divBdr>
        <w:top w:val="none" w:sz="0" w:space="0" w:color="auto"/>
        <w:left w:val="none" w:sz="0" w:space="0" w:color="auto"/>
        <w:bottom w:val="none" w:sz="0" w:space="0" w:color="auto"/>
        <w:right w:val="none" w:sz="0" w:space="0" w:color="auto"/>
      </w:divBdr>
    </w:div>
    <w:div w:id="560602986">
      <w:bodyDiv w:val="1"/>
      <w:marLeft w:val="0"/>
      <w:marRight w:val="0"/>
      <w:marTop w:val="0"/>
      <w:marBottom w:val="0"/>
      <w:divBdr>
        <w:top w:val="none" w:sz="0" w:space="0" w:color="auto"/>
        <w:left w:val="none" w:sz="0" w:space="0" w:color="auto"/>
        <w:bottom w:val="none" w:sz="0" w:space="0" w:color="auto"/>
        <w:right w:val="none" w:sz="0" w:space="0" w:color="auto"/>
      </w:divBdr>
    </w:div>
    <w:div w:id="704674344">
      <w:bodyDiv w:val="1"/>
      <w:marLeft w:val="0"/>
      <w:marRight w:val="0"/>
      <w:marTop w:val="0"/>
      <w:marBottom w:val="0"/>
      <w:divBdr>
        <w:top w:val="none" w:sz="0" w:space="0" w:color="auto"/>
        <w:left w:val="none" w:sz="0" w:space="0" w:color="auto"/>
        <w:bottom w:val="none" w:sz="0" w:space="0" w:color="auto"/>
        <w:right w:val="none" w:sz="0" w:space="0" w:color="auto"/>
      </w:divBdr>
    </w:div>
    <w:div w:id="1064790471">
      <w:bodyDiv w:val="1"/>
      <w:marLeft w:val="0"/>
      <w:marRight w:val="0"/>
      <w:marTop w:val="0"/>
      <w:marBottom w:val="0"/>
      <w:divBdr>
        <w:top w:val="none" w:sz="0" w:space="0" w:color="auto"/>
        <w:left w:val="none" w:sz="0" w:space="0" w:color="auto"/>
        <w:bottom w:val="none" w:sz="0" w:space="0" w:color="auto"/>
        <w:right w:val="none" w:sz="0" w:space="0" w:color="auto"/>
      </w:divBdr>
    </w:div>
    <w:div w:id="1239511197">
      <w:bodyDiv w:val="1"/>
      <w:marLeft w:val="0"/>
      <w:marRight w:val="0"/>
      <w:marTop w:val="0"/>
      <w:marBottom w:val="0"/>
      <w:divBdr>
        <w:top w:val="none" w:sz="0" w:space="0" w:color="auto"/>
        <w:left w:val="none" w:sz="0" w:space="0" w:color="auto"/>
        <w:bottom w:val="none" w:sz="0" w:space="0" w:color="auto"/>
        <w:right w:val="none" w:sz="0" w:space="0" w:color="auto"/>
      </w:divBdr>
      <w:divsChild>
        <w:div w:id="604731953">
          <w:marLeft w:val="0"/>
          <w:marRight w:val="0"/>
          <w:marTop w:val="0"/>
          <w:marBottom w:val="0"/>
          <w:divBdr>
            <w:top w:val="none" w:sz="0" w:space="0" w:color="auto"/>
            <w:left w:val="none" w:sz="0" w:space="0" w:color="auto"/>
            <w:bottom w:val="none" w:sz="0" w:space="0" w:color="auto"/>
            <w:right w:val="none" w:sz="0" w:space="0" w:color="auto"/>
          </w:divBdr>
          <w:divsChild>
            <w:div w:id="1224679090">
              <w:marLeft w:val="0"/>
              <w:marRight w:val="0"/>
              <w:marTop w:val="0"/>
              <w:marBottom w:val="0"/>
              <w:divBdr>
                <w:top w:val="none" w:sz="0" w:space="0" w:color="auto"/>
                <w:left w:val="none" w:sz="0" w:space="0" w:color="auto"/>
                <w:bottom w:val="none" w:sz="0" w:space="0" w:color="auto"/>
                <w:right w:val="none" w:sz="0" w:space="0" w:color="auto"/>
              </w:divBdr>
              <w:divsChild>
                <w:div w:id="485708924">
                  <w:marLeft w:val="0"/>
                  <w:marRight w:val="0"/>
                  <w:marTop w:val="0"/>
                  <w:marBottom w:val="0"/>
                  <w:divBdr>
                    <w:top w:val="none" w:sz="0" w:space="0" w:color="auto"/>
                    <w:left w:val="none" w:sz="0" w:space="0" w:color="auto"/>
                    <w:bottom w:val="none" w:sz="0" w:space="0" w:color="auto"/>
                    <w:right w:val="none" w:sz="0" w:space="0" w:color="auto"/>
                  </w:divBdr>
                  <w:divsChild>
                    <w:div w:id="1601840972">
                      <w:marLeft w:val="0"/>
                      <w:marRight w:val="0"/>
                      <w:marTop w:val="0"/>
                      <w:marBottom w:val="0"/>
                      <w:divBdr>
                        <w:top w:val="none" w:sz="0" w:space="0" w:color="auto"/>
                        <w:left w:val="none" w:sz="0" w:space="0" w:color="auto"/>
                        <w:bottom w:val="none" w:sz="0" w:space="0" w:color="auto"/>
                        <w:right w:val="none" w:sz="0" w:space="0" w:color="auto"/>
                      </w:divBdr>
                      <w:divsChild>
                        <w:div w:id="1129934427">
                          <w:marLeft w:val="0"/>
                          <w:marRight w:val="0"/>
                          <w:marTop w:val="0"/>
                          <w:marBottom w:val="0"/>
                          <w:divBdr>
                            <w:top w:val="none" w:sz="0" w:space="0" w:color="auto"/>
                            <w:left w:val="none" w:sz="0" w:space="0" w:color="auto"/>
                            <w:bottom w:val="none" w:sz="0" w:space="0" w:color="auto"/>
                            <w:right w:val="none" w:sz="0" w:space="0" w:color="auto"/>
                          </w:divBdr>
                          <w:divsChild>
                            <w:div w:id="1255746211">
                              <w:marLeft w:val="0"/>
                              <w:marRight w:val="0"/>
                              <w:marTop w:val="0"/>
                              <w:marBottom w:val="0"/>
                              <w:divBdr>
                                <w:top w:val="none" w:sz="0" w:space="0" w:color="auto"/>
                                <w:left w:val="none" w:sz="0" w:space="0" w:color="auto"/>
                                <w:bottom w:val="none" w:sz="0" w:space="0" w:color="auto"/>
                                <w:right w:val="none" w:sz="0" w:space="0" w:color="auto"/>
                              </w:divBdr>
                              <w:divsChild>
                                <w:div w:id="1081609232">
                                  <w:marLeft w:val="0"/>
                                  <w:marRight w:val="0"/>
                                  <w:marTop w:val="0"/>
                                  <w:marBottom w:val="0"/>
                                  <w:divBdr>
                                    <w:top w:val="none" w:sz="0" w:space="0" w:color="auto"/>
                                    <w:left w:val="none" w:sz="0" w:space="0" w:color="auto"/>
                                    <w:bottom w:val="none" w:sz="0" w:space="0" w:color="auto"/>
                                    <w:right w:val="none" w:sz="0" w:space="0" w:color="auto"/>
                                  </w:divBdr>
                                  <w:divsChild>
                                    <w:div w:id="1799176071">
                                      <w:marLeft w:val="0"/>
                                      <w:marRight w:val="0"/>
                                      <w:marTop w:val="0"/>
                                      <w:marBottom w:val="0"/>
                                      <w:divBdr>
                                        <w:top w:val="none" w:sz="0" w:space="0" w:color="auto"/>
                                        <w:left w:val="none" w:sz="0" w:space="0" w:color="auto"/>
                                        <w:bottom w:val="none" w:sz="0" w:space="0" w:color="auto"/>
                                        <w:right w:val="none" w:sz="0" w:space="0" w:color="auto"/>
                                      </w:divBdr>
                                      <w:divsChild>
                                        <w:div w:id="505174003">
                                          <w:marLeft w:val="0"/>
                                          <w:marRight w:val="0"/>
                                          <w:marTop w:val="0"/>
                                          <w:marBottom w:val="0"/>
                                          <w:divBdr>
                                            <w:top w:val="none" w:sz="0" w:space="0" w:color="auto"/>
                                            <w:left w:val="none" w:sz="0" w:space="0" w:color="auto"/>
                                            <w:bottom w:val="none" w:sz="0" w:space="0" w:color="auto"/>
                                            <w:right w:val="none" w:sz="0" w:space="0" w:color="auto"/>
                                          </w:divBdr>
                                        </w:div>
                                        <w:div w:id="5290274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9656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umn.edu/opentextbooks/textbooks/introduction-to-philosophy-ethics&#160;Licensed%20under%20CC%204.0" TargetMode="External"/><Relationship Id="rId5" Type="http://schemas.openxmlformats.org/officeDocument/2006/relationships/hyperlink" Target="https://www.jstor.org/stable/20100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103</cp:revision>
  <dcterms:created xsi:type="dcterms:W3CDTF">2024-12-08T09:15:00Z</dcterms:created>
  <dcterms:modified xsi:type="dcterms:W3CDTF">2024-12-08T10:59:00Z</dcterms:modified>
</cp:coreProperties>
</file>