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12D2F" w14:textId="084389B5" w:rsidR="00D13054" w:rsidRPr="0040730A" w:rsidRDefault="00EF4637" w:rsidP="0040730A">
      <w:pPr>
        <w:jc w:val="center"/>
        <w:rPr>
          <w:rFonts w:ascii="Times New Roman" w:hAnsi="Times New Roman" w:cs="Times New Roman"/>
          <w:sz w:val="24"/>
          <w:szCs w:val="24"/>
        </w:rPr>
      </w:pPr>
      <w:r w:rsidRPr="0040730A">
        <w:rPr>
          <w:rFonts w:ascii="Times New Roman" w:hAnsi="Times New Roman" w:cs="Times New Roman"/>
          <w:sz w:val="24"/>
          <w:szCs w:val="24"/>
        </w:rPr>
        <w:t>Discussion Forum Unit 2</w:t>
      </w:r>
    </w:p>
    <w:p w14:paraId="6D7613DE" w14:textId="77777777" w:rsidR="003B1785" w:rsidRPr="0040730A" w:rsidRDefault="003B1785" w:rsidP="000B6D3C">
      <w:pPr>
        <w:shd w:val="clear" w:color="auto" w:fill="FFFFFF"/>
        <w:spacing w:after="100" w:afterAutospacing="1" w:line="240" w:lineRule="auto"/>
        <w:ind w:left="0" w:right="0"/>
        <w:rPr>
          <w:rFonts w:ascii="Times New Roman" w:hAnsi="Times New Roman" w:cs="Times New Roman"/>
          <w:b/>
          <w:bCs/>
          <w:color w:val="1D2125"/>
          <w:sz w:val="24"/>
          <w:szCs w:val="24"/>
          <w:shd w:val="clear" w:color="auto" w:fill="FFFFFF"/>
        </w:rPr>
      </w:pPr>
      <w:r w:rsidRPr="0040730A">
        <w:rPr>
          <w:rFonts w:ascii="Times New Roman" w:hAnsi="Times New Roman" w:cs="Times New Roman"/>
          <w:b/>
          <w:bCs/>
          <w:color w:val="1D2125"/>
          <w:sz w:val="24"/>
          <w:szCs w:val="24"/>
          <w:shd w:val="clear" w:color="auto" w:fill="FFFFFF"/>
        </w:rPr>
        <w:t>Part I.  Genetics and Epigenetics</w:t>
      </w:r>
    </w:p>
    <w:p w14:paraId="15BCA3C8" w14:textId="77777777" w:rsidR="003B1785" w:rsidRPr="003B1785" w:rsidRDefault="003B1785" w:rsidP="003B1785">
      <w:pPr>
        <w:ind w:left="0"/>
        <w:rPr>
          <w:rFonts w:ascii="Times New Roman" w:eastAsia="Times New Roman" w:hAnsi="Times New Roman" w:cs="Times New Roman"/>
          <w:color w:val="1D2125"/>
          <w:kern w:val="0"/>
          <w:sz w:val="24"/>
          <w:szCs w:val="24"/>
          <w:lang w:val="en-US"/>
          <w14:ligatures w14:val="none"/>
        </w:rPr>
      </w:pPr>
      <w:r w:rsidRPr="003B1785">
        <w:rPr>
          <w:rFonts w:ascii="Times New Roman" w:eastAsia="Times New Roman" w:hAnsi="Times New Roman" w:cs="Times New Roman"/>
          <w:color w:val="1D2125"/>
          <w:kern w:val="0"/>
          <w:sz w:val="24"/>
          <w:szCs w:val="24"/>
          <w:lang w:val="en-US"/>
          <w14:ligatures w14:val="none"/>
        </w:rPr>
        <w:t>Genetics and epigenetics play significant roles in shaping various aspects of human behavior and interactions:</w:t>
      </w:r>
    </w:p>
    <w:p w14:paraId="00E3F2A5" w14:textId="77777777" w:rsidR="003B1785" w:rsidRPr="003B1785" w:rsidRDefault="003B1785" w:rsidP="0062244F">
      <w:pPr>
        <w:numPr>
          <w:ilvl w:val="0"/>
          <w:numId w:val="4"/>
        </w:numPr>
        <w:rPr>
          <w:rFonts w:ascii="Times New Roman" w:eastAsia="Times New Roman" w:hAnsi="Times New Roman" w:cs="Times New Roman"/>
          <w:color w:val="1D2125"/>
          <w:kern w:val="0"/>
          <w:sz w:val="24"/>
          <w:szCs w:val="24"/>
          <w:lang w:val="en-US"/>
          <w14:ligatures w14:val="none"/>
        </w:rPr>
      </w:pPr>
      <w:r w:rsidRPr="003B1785">
        <w:rPr>
          <w:rFonts w:ascii="Times New Roman" w:eastAsia="Times New Roman" w:hAnsi="Times New Roman" w:cs="Times New Roman"/>
          <w:b/>
          <w:bCs/>
          <w:color w:val="1D2125"/>
          <w:kern w:val="0"/>
          <w:sz w:val="24"/>
          <w:szCs w:val="24"/>
          <w:lang w:val="en-US"/>
          <w14:ligatures w14:val="none"/>
        </w:rPr>
        <w:t>Us, as persons:</w:t>
      </w:r>
      <w:r w:rsidRPr="003B1785">
        <w:rPr>
          <w:rFonts w:ascii="Times New Roman" w:eastAsia="Times New Roman" w:hAnsi="Times New Roman" w:cs="Times New Roman"/>
          <w:color w:val="1D2125"/>
          <w:kern w:val="0"/>
          <w:sz w:val="24"/>
          <w:szCs w:val="24"/>
          <w:lang w:val="en-US"/>
          <w14:ligatures w14:val="none"/>
        </w:rPr>
        <w:t xml:space="preserve"> Our genetic makeup influences our susceptibility to certain diseases, like sickle-cell anemia. Epigenetic factors, such as environmental exposures, can modify gene expression, impacting our health and overall well-being.</w:t>
      </w:r>
    </w:p>
    <w:p w14:paraId="43E06641" w14:textId="77777777" w:rsidR="003B1785" w:rsidRPr="003B1785" w:rsidRDefault="003B1785" w:rsidP="0062244F">
      <w:pPr>
        <w:numPr>
          <w:ilvl w:val="0"/>
          <w:numId w:val="4"/>
        </w:numPr>
        <w:rPr>
          <w:rFonts w:ascii="Times New Roman" w:eastAsia="Times New Roman" w:hAnsi="Times New Roman" w:cs="Times New Roman"/>
          <w:color w:val="1D2125"/>
          <w:kern w:val="0"/>
          <w:sz w:val="24"/>
          <w:szCs w:val="24"/>
          <w:lang w:val="en-US"/>
          <w14:ligatures w14:val="none"/>
        </w:rPr>
      </w:pPr>
      <w:r w:rsidRPr="003B1785">
        <w:rPr>
          <w:rFonts w:ascii="Times New Roman" w:eastAsia="Times New Roman" w:hAnsi="Times New Roman" w:cs="Times New Roman"/>
          <w:b/>
          <w:bCs/>
          <w:color w:val="1D2125"/>
          <w:kern w:val="0"/>
          <w:sz w:val="24"/>
          <w:szCs w:val="24"/>
          <w:lang w:val="en-US"/>
          <w14:ligatures w14:val="none"/>
        </w:rPr>
        <w:t>How we view and interact with others:</w:t>
      </w:r>
      <w:r w:rsidRPr="003B1785">
        <w:rPr>
          <w:rFonts w:ascii="Times New Roman" w:eastAsia="Times New Roman" w:hAnsi="Times New Roman" w:cs="Times New Roman"/>
          <w:color w:val="1D2125"/>
          <w:kern w:val="0"/>
          <w:sz w:val="24"/>
          <w:szCs w:val="24"/>
          <w:lang w:val="en-US"/>
          <w14:ligatures w14:val="none"/>
        </w:rPr>
        <w:t xml:space="preserve"> Genetic and environmental factors contribute to the development of personality traits and behavioral tendencies. Understanding these influences can foster empathy and appreciation for individual differences.</w:t>
      </w:r>
    </w:p>
    <w:p w14:paraId="12BF9BF1" w14:textId="77777777" w:rsidR="003B1785" w:rsidRPr="003B1785" w:rsidRDefault="003B1785" w:rsidP="0062244F">
      <w:pPr>
        <w:numPr>
          <w:ilvl w:val="0"/>
          <w:numId w:val="4"/>
        </w:numPr>
        <w:rPr>
          <w:rFonts w:ascii="Times New Roman" w:eastAsia="Times New Roman" w:hAnsi="Times New Roman" w:cs="Times New Roman"/>
          <w:color w:val="1D2125"/>
          <w:kern w:val="0"/>
          <w:sz w:val="24"/>
          <w:szCs w:val="24"/>
          <w:lang w:val="en-US"/>
          <w14:ligatures w14:val="none"/>
        </w:rPr>
      </w:pPr>
      <w:r w:rsidRPr="003B1785">
        <w:rPr>
          <w:rFonts w:ascii="Times New Roman" w:eastAsia="Times New Roman" w:hAnsi="Times New Roman" w:cs="Times New Roman"/>
          <w:b/>
          <w:bCs/>
          <w:color w:val="1D2125"/>
          <w:kern w:val="0"/>
          <w:sz w:val="24"/>
          <w:szCs w:val="24"/>
          <w:lang w:val="en-US"/>
          <w14:ligatures w14:val="none"/>
        </w:rPr>
        <w:t>Perceptions and judgments about people, cultures, and populations:</w:t>
      </w:r>
      <w:r w:rsidRPr="003B1785">
        <w:rPr>
          <w:rFonts w:ascii="Times New Roman" w:eastAsia="Times New Roman" w:hAnsi="Times New Roman" w:cs="Times New Roman"/>
          <w:color w:val="1D2125"/>
          <w:kern w:val="0"/>
          <w:sz w:val="24"/>
          <w:szCs w:val="24"/>
          <w:lang w:val="en-US"/>
          <w14:ligatures w14:val="none"/>
        </w:rPr>
        <w:t xml:space="preserve"> Genetic and environmental factors can influence biases and stereotypes. Recognizing these influences can promote cultural sensitivity and reduce prejudice.</w:t>
      </w:r>
    </w:p>
    <w:p w14:paraId="5BCE20B3" w14:textId="14D5535B" w:rsidR="003B1785" w:rsidRPr="003B1785" w:rsidRDefault="003B1785" w:rsidP="0062244F">
      <w:pPr>
        <w:numPr>
          <w:ilvl w:val="0"/>
          <w:numId w:val="4"/>
        </w:numPr>
        <w:rPr>
          <w:rFonts w:ascii="Times New Roman" w:eastAsia="Times New Roman" w:hAnsi="Times New Roman" w:cs="Times New Roman"/>
          <w:color w:val="1D2125"/>
          <w:kern w:val="0"/>
          <w:sz w:val="24"/>
          <w:szCs w:val="24"/>
          <w:lang w:val="en-US"/>
          <w14:ligatures w14:val="none"/>
        </w:rPr>
      </w:pPr>
      <w:r w:rsidRPr="003B1785">
        <w:rPr>
          <w:rFonts w:ascii="Times New Roman" w:eastAsia="Times New Roman" w:hAnsi="Times New Roman" w:cs="Times New Roman"/>
          <w:b/>
          <w:bCs/>
          <w:color w:val="1D2125"/>
          <w:kern w:val="0"/>
          <w:sz w:val="24"/>
          <w:szCs w:val="24"/>
          <w:lang w:val="en-US"/>
          <w14:ligatures w14:val="none"/>
        </w:rPr>
        <w:t>Impact on public policy, government benefits, corporate structure, and systemic structures:</w:t>
      </w:r>
      <w:r w:rsidRPr="003B1785">
        <w:rPr>
          <w:rFonts w:ascii="Times New Roman" w:eastAsia="Times New Roman" w:hAnsi="Times New Roman" w:cs="Times New Roman"/>
          <w:color w:val="1D2125"/>
          <w:kern w:val="0"/>
          <w:sz w:val="24"/>
          <w:szCs w:val="24"/>
          <w:lang w:val="en-US"/>
          <w14:ligatures w14:val="none"/>
        </w:rPr>
        <w:t xml:space="preserve"> In </w:t>
      </w:r>
      <w:r w:rsidR="0062244F" w:rsidRPr="0040730A">
        <w:rPr>
          <w:rFonts w:ascii="Times New Roman" w:eastAsia="Times New Roman" w:hAnsi="Times New Roman" w:cs="Times New Roman"/>
          <w:color w:val="1D2125"/>
          <w:kern w:val="0"/>
          <w:sz w:val="24"/>
          <w:szCs w:val="24"/>
          <w:lang w:val="en-US"/>
          <w14:ligatures w14:val="none"/>
        </w:rPr>
        <w:t>sports doping</w:t>
      </w:r>
      <w:r w:rsidRPr="003B1785">
        <w:rPr>
          <w:rFonts w:ascii="Times New Roman" w:eastAsia="Times New Roman" w:hAnsi="Times New Roman" w:cs="Times New Roman"/>
          <w:color w:val="1D2125"/>
          <w:kern w:val="0"/>
          <w:sz w:val="24"/>
          <w:szCs w:val="24"/>
          <w:lang w:val="en-US"/>
          <w14:ligatures w14:val="none"/>
        </w:rPr>
        <w:t>, genetic factors may predispose athletes to seek performance-enhancing substances. Public policies and regulations can address this issue through education, testing, and enforcement measures to promote fair competition and athlete health.</w:t>
      </w:r>
    </w:p>
    <w:p w14:paraId="0DC95D0E" w14:textId="356444F8" w:rsidR="003B1785" w:rsidRPr="003B1785" w:rsidRDefault="003B1785" w:rsidP="0062244F">
      <w:pPr>
        <w:numPr>
          <w:ilvl w:val="0"/>
          <w:numId w:val="4"/>
        </w:numPr>
        <w:rPr>
          <w:rFonts w:ascii="Times New Roman" w:eastAsia="Times New Roman" w:hAnsi="Times New Roman" w:cs="Times New Roman"/>
          <w:color w:val="1D2125"/>
          <w:kern w:val="0"/>
          <w:sz w:val="24"/>
          <w:szCs w:val="24"/>
          <w:lang w:val="en-US"/>
          <w14:ligatures w14:val="none"/>
        </w:rPr>
      </w:pPr>
      <w:r w:rsidRPr="003B1785">
        <w:rPr>
          <w:rFonts w:ascii="Times New Roman" w:eastAsia="Times New Roman" w:hAnsi="Times New Roman" w:cs="Times New Roman"/>
          <w:b/>
          <w:bCs/>
          <w:color w:val="1D2125"/>
          <w:kern w:val="0"/>
          <w:sz w:val="24"/>
          <w:szCs w:val="24"/>
          <w:lang w:val="en-US"/>
          <w14:ligatures w14:val="none"/>
        </w:rPr>
        <w:t>Modification of personal values:</w:t>
      </w:r>
      <w:r w:rsidRPr="003B1785">
        <w:rPr>
          <w:rFonts w:ascii="Times New Roman" w:eastAsia="Times New Roman" w:hAnsi="Times New Roman" w:cs="Times New Roman"/>
          <w:color w:val="1D2125"/>
          <w:kern w:val="0"/>
          <w:sz w:val="24"/>
          <w:szCs w:val="24"/>
          <w:lang w:val="en-US"/>
          <w14:ligatures w14:val="none"/>
        </w:rPr>
        <w:t xml:space="preserve"> Awareness of epigenetic mechanisms can challenge deterministic views of genetics and encourage a more nuanced understanding of human behavior. This can lead to a </w:t>
      </w:r>
      <w:r w:rsidR="0062244F" w:rsidRPr="0040730A">
        <w:rPr>
          <w:rFonts w:ascii="Times New Roman" w:eastAsia="Times New Roman" w:hAnsi="Times New Roman" w:cs="Times New Roman"/>
          <w:color w:val="1D2125"/>
          <w:kern w:val="0"/>
          <w:sz w:val="24"/>
          <w:szCs w:val="24"/>
          <w:lang w:val="en-US"/>
          <w14:ligatures w14:val="none"/>
        </w:rPr>
        <w:t>value shift</w:t>
      </w:r>
      <w:r w:rsidRPr="003B1785">
        <w:rPr>
          <w:rFonts w:ascii="Times New Roman" w:eastAsia="Times New Roman" w:hAnsi="Times New Roman" w:cs="Times New Roman"/>
          <w:color w:val="1D2125"/>
          <w:kern w:val="0"/>
          <w:sz w:val="24"/>
          <w:szCs w:val="24"/>
          <w:lang w:val="en-US"/>
          <w14:ligatures w14:val="none"/>
        </w:rPr>
        <w:t xml:space="preserve"> towards embracing diversity and promoting equity.</w:t>
      </w:r>
    </w:p>
    <w:p w14:paraId="3D704027" w14:textId="72FF42C9" w:rsidR="003B1785" w:rsidRPr="0040730A" w:rsidRDefault="003B1785" w:rsidP="003B1785">
      <w:pPr>
        <w:ind w:left="0"/>
        <w:rPr>
          <w:rFonts w:ascii="Times New Roman" w:hAnsi="Times New Roman" w:cs="Times New Roman"/>
          <w:b/>
          <w:bCs/>
          <w:color w:val="1D2125"/>
          <w:sz w:val="24"/>
          <w:szCs w:val="24"/>
          <w:shd w:val="clear" w:color="auto" w:fill="FFFFFF"/>
        </w:rPr>
      </w:pPr>
      <w:r w:rsidRPr="0040730A">
        <w:rPr>
          <w:rFonts w:ascii="Times New Roman" w:hAnsi="Times New Roman" w:cs="Times New Roman"/>
          <w:b/>
          <w:bCs/>
          <w:color w:val="1D2125"/>
          <w:sz w:val="24"/>
          <w:szCs w:val="24"/>
          <w:shd w:val="clear" w:color="auto" w:fill="FFFFFF"/>
        </w:rPr>
        <w:lastRenderedPageBreak/>
        <w:t>Part II.  Indigenous understanding of Genetics and Epigenetics</w:t>
      </w:r>
    </w:p>
    <w:p w14:paraId="04BB145D" w14:textId="6DF7BAA1" w:rsidR="0062244F" w:rsidRPr="0062244F" w:rsidRDefault="0062244F" w:rsidP="0062244F">
      <w:pPr>
        <w:ind w:left="0"/>
        <w:rPr>
          <w:rFonts w:ascii="Times New Roman" w:hAnsi="Times New Roman" w:cs="Times New Roman"/>
          <w:sz w:val="24"/>
          <w:szCs w:val="24"/>
          <w:lang w:val="en-US"/>
        </w:rPr>
      </w:pPr>
      <w:r w:rsidRPr="0062244F">
        <w:rPr>
          <w:rFonts w:ascii="Times New Roman" w:hAnsi="Times New Roman" w:cs="Times New Roman"/>
          <w:sz w:val="24"/>
          <w:szCs w:val="24"/>
          <w:lang w:val="en-US"/>
        </w:rPr>
        <w:t>In the Luo tribe of Kenya, heritability is often explained through cultural beliefs and traditions that are passed down through generations. One example is the belief that it is a bad omen for the first children to be twins. According to this belief, having twins as firstborns brings misfortune to the family, and it is believed that one of the twins should be sacrificed or killed to avert this bad luck. This practice reflects the cultural understanding of heritability, where certain traits or occurrences are believed to be inherited from ancestors or influenced by supernatural forces.</w:t>
      </w:r>
    </w:p>
    <w:p w14:paraId="1808E996" w14:textId="5246A189" w:rsidR="0062244F" w:rsidRPr="0062244F" w:rsidRDefault="0062244F" w:rsidP="0062244F">
      <w:pPr>
        <w:ind w:left="0"/>
        <w:rPr>
          <w:rFonts w:ascii="Times New Roman" w:hAnsi="Times New Roman" w:cs="Times New Roman"/>
          <w:sz w:val="24"/>
          <w:szCs w:val="24"/>
          <w:lang w:val="en-US"/>
        </w:rPr>
      </w:pPr>
      <w:r w:rsidRPr="0062244F">
        <w:rPr>
          <w:rFonts w:ascii="Times New Roman" w:hAnsi="Times New Roman" w:cs="Times New Roman"/>
          <w:sz w:val="24"/>
          <w:szCs w:val="24"/>
          <w:lang w:val="en-US"/>
        </w:rPr>
        <w:t xml:space="preserve">This belief is deeply rooted in cultural norms and is often upheld through customary practices and rituals. Families may adhere to this belief </w:t>
      </w:r>
      <w:r w:rsidRPr="0040730A">
        <w:rPr>
          <w:rFonts w:ascii="Times New Roman" w:hAnsi="Times New Roman" w:cs="Times New Roman"/>
          <w:sz w:val="24"/>
          <w:szCs w:val="24"/>
          <w:lang w:val="en-US"/>
        </w:rPr>
        <w:t>without</w:t>
      </w:r>
      <w:r w:rsidRPr="0062244F">
        <w:rPr>
          <w:rFonts w:ascii="Times New Roman" w:hAnsi="Times New Roman" w:cs="Times New Roman"/>
          <w:sz w:val="24"/>
          <w:szCs w:val="24"/>
          <w:lang w:val="en-US"/>
        </w:rPr>
        <w:t xml:space="preserve"> fear of societal repercussions or to align with traditional norms. While this belief may not align with scientific explanations of genetics and epigenetics, it demonstrates how cultural traditions shape perceptions of heritability and influence societal practices.</w:t>
      </w:r>
    </w:p>
    <w:p w14:paraId="15832145" w14:textId="77777777" w:rsidR="005267BD" w:rsidRPr="0040730A" w:rsidRDefault="005267BD" w:rsidP="0062244F">
      <w:pPr>
        <w:ind w:left="0"/>
        <w:rPr>
          <w:rFonts w:ascii="Times New Roman" w:hAnsi="Times New Roman" w:cs="Times New Roman"/>
          <w:sz w:val="24"/>
          <w:szCs w:val="24"/>
          <w:lang w:val="en-US"/>
        </w:rPr>
      </w:pPr>
    </w:p>
    <w:sectPr w:rsidR="005267BD" w:rsidRPr="00407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43C83"/>
    <w:multiLevelType w:val="multilevel"/>
    <w:tmpl w:val="372A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706D7A"/>
    <w:multiLevelType w:val="multilevel"/>
    <w:tmpl w:val="503C5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7D19E5"/>
    <w:multiLevelType w:val="multilevel"/>
    <w:tmpl w:val="79FA02D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4617AB"/>
    <w:multiLevelType w:val="multilevel"/>
    <w:tmpl w:val="48E2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440337">
    <w:abstractNumId w:val="0"/>
  </w:num>
  <w:num w:numId="2" w16cid:durableId="291526059">
    <w:abstractNumId w:val="1"/>
  </w:num>
  <w:num w:numId="3" w16cid:durableId="664091908">
    <w:abstractNumId w:val="3"/>
  </w:num>
  <w:num w:numId="4" w16cid:durableId="782265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0NzcxMzQxNzc2MDRX0lEKTi0uzszPAykwrAUABQQtLiwAAAA="/>
  </w:docVars>
  <w:rsids>
    <w:rsidRoot w:val="00EF4637"/>
    <w:rsid w:val="000B6D3C"/>
    <w:rsid w:val="002268E1"/>
    <w:rsid w:val="003B1785"/>
    <w:rsid w:val="0040730A"/>
    <w:rsid w:val="005267BD"/>
    <w:rsid w:val="0062244F"/>
    <w:rsid w:val="00827EB9"/>
    <w:rsid w:val="00A35799"/>
    <w:rsid w:val="00D13054"/>
    <w:rsid w:val="00D76D23"/>
    <w:rsid w:val="00EF463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1E111"/>
  <w15:chartTrackingRefBased/>
  <w15:docId w15:val="{98D12CF2-8848-418C-AAF8-1CDB4D25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637"/>
    <w:rPr>
      <w:rFonts w:eastAsiaTheme="majorEastAsia" w:cstheme="majorBidi"/>
      <w:color w:val="272727" w:themeColor="text1" w:themeTint="D8"/>
    </w:rPr>
  </w:style>
  <w:style w:type="paragraph" w:styleId="Title">
    <w:name w:val="Title"/>
    <w:basedOn w:val="Normal"/>
    <w:next w:val="Normal"/>
    <w:link w:val="TitleChar"/>
    <w:uiPriority w:val="10"/>
    <w:qFormat/>
    <w:rsid w:val="00EF4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637"/>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6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4637"/>
    <w:rPr>
      <w:i/>
      <w:iCs/>
      <w:color w:val="404040" w:themeColor="text1" w:themeTint="BF"/>
    </w:rPr>
  </w:style>
  <w:style w:type="paragraph" w:styleId="ListParagraph">
    <w:name w:val="List Paragraph"/>
    <w:basedOn w:val="Normal"/>
    <w:uiPriority w:val="34"/>
    <w:qFormat/>
    <w:rsid w:val="00EF4637"/>
    <w:pPr>
      <w:ind w:left="720"/>
      <w:contextualSpacing/>
    </w:pPr>
  </w:style>
  <w:style w:type="character" w:styleId="IntenseEmphasis">
    <w:name w:val="Intense Emphasis"/>
    <w:basedOn w:val="DefaultParagraphFont"/>
    <w:uiPriority w:val="21"/>
    <w:qFormat/>
    <w:rsid w:val="00EF4637"/>
    <w:rPr>
      <w:i/>
      <w:iCs/>
      <w:color w:val="0F4761" w:themeColor="accent1" w:themeShade="BF"/>
    </w:rPr>
  </w:style>
  <w:style w:type="paragraph" w:styleId="IntenseQuote">
    <w:name w:val="Intense Quote"/>
    <w:basedOn w:val="Normal"/>
    <w:next w:val="Normal"/>
    <w:link w:val="IntenseQuoteChar"/>
    <w:uiPriority w:val="30"/>
    <w:qFormat/>
    <w:rsid w:val="00EF4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637"/>
    <w:rPr>
      <w:i/>
      <w:iCs/>
      <w:color w:val="0F4761" w:themeColor="accent1" w:themeShade="BF"/>
    </w:rPr>
  </w:style>
  <w:style w:type="character" w:styleId="IntenseReference">
    <w:name w:val="Intense Reference"/>
    <w:basedOn w:val="DefaultParagraphFont"/>
    <w:uiPriority w:val="32"/>
    <w:qFormat/>
    <w:rsid w:val="00EF4637"/>
    <w:rPr>
      <w:b/>
      <w:bCs/>
      <w:smallCaps/>
      <w:color w:val="0F4761" w:themeColor="accent1" w:themeShade="BF"/>
      <w:spacing w:val="5"/>
    </w:rPr>
  </w:style>
  <w:style w:type="paragraph" w:styleId="NormalWeb">
    <w:name w:val="Normal (Web)"/>
    <w:basedOn w:val="Normal"/>
    <w:uiPriority w:val="99"/>
    <w:semiHidden/>
    <w:unhideWhenUsed/>
    <w:rsid w:val="000B6D3C"/>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7890">
      <w:bodyDiv w:val="1"/>
      <w:marLeft w:val="0"/>
      <w:marRight w:val="0"/>
      <w:marTop w:val="0"/>
      <w:marBottom w:val="0"/>
      <w:divBdr>
        <w:top w:val="none" w:sz="0" w:space="0" w:color="auto"/>
        <w:left w:val="none" w:sz="0" w:space="0" w:color="auto"/>
        <w:bottom w:val="none" w:sz="0" w:space="0" w:color="auto"/>
        <w:right w:val="none" w:sz="0" w:space="0" w:color="auto"/>
      </w:divBdr>
    </w:div>
    <w:div w:id="215046550">
      <w:bodyDiv w:val="1"/>
      <w:marLeft w:val="0"/>
      <w:marRight w:val="0"/>
      <w:marTop w:val="0"/>
      <w:marBottom w:val="0"/>
      <w:divBdr>
        <w:top w:val="none" w:sz="0" w:space="0" w:color="auto"/>
        <w:left w:val="none" w:sz="0" w:space="0" w:color="auto"/>
        <w:bottom w:val="none" w:sz="0" w:space="0" w:color="auto"/>
        <w:right w:val="none" w:sz="0" w:space="0" w:color="auto"/>
      </w:divBdr>
    </w:div>
    <w:div w:id="535392421">
      <w:bodyDiv w:val="1"/>
      <w:marLeft w:val="0"/>
      <w:marRight w:val="0"/>
      <w:marTop w:val="0"/>
      <w:marBottom w:val="0"/>
      <w:divBdr>
        <w:top w:val="none" w:sz="0" w:space="0" w:color="auto"/>
        <w:left w:val="none" w:sz="0" w:space="0" w:color="auto"/>
        <w:bottom w:val="none" w:sz="0" w:space="0" w:color="auto"/>
        <w:right w:val="none" w:sz="0" w:space="0" w:color="auto"/>
      </w:divBdr>
    </w:div>
    <w:div w:id="880049867">
      <w:bodyDiv w:val="1"/>
      <w:marLeft w:val="0"/>
      <w:marRight w:val="0"/>
      <w:marTop w:val="0"/>
      <w:marBottom w:val="0"/>
      <w:divBdr>
        <w:top w:val="none" w:sz="0" w:space="0" w:color="auto"/>
        <w:left w:val="none" w:sz="0" w:space="0" w:color="auto"/>
        <w:bottom w:val="none" w:sz="0" w:space="0" w:color="auto"/>
        <w:right w:val="none" w:sz="0" w:space="0" w:color="auto"/>
      </w:divBdr>
    </w:div>
    <w:div w:id="1054623601">
      <w:bodyDiv w:val="1"/>
      <w:marLeft w:val="0"/>
      <w:marRight w:val="0"/>
      <w:marTop w:val="0"/>
      <w:marBottom w:val="0"/>
      <w:divBdr>
        <w:top w:val="none" w:sz="0" w:space="0" w:color="auto"/>
        <w:left w:val="none" w:sz="0" w:space="0" w:color="auto"/>
        <w:bottom w:val="none" w:sz="0" w:space="0" w:color="auto"/>
        <w:right w:val="none" w:sz="0" w:space="0" w:color="auto"/>
      </w:divBdr>
    </w:div>
    <w:div w:id="1353452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363</Words>
  <Characters>2196</Characters>
  <Application>Microsoft Office Word</Application>
  <DocSecurity>0</DocSecurity>
  <Lines>36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2024-04-21T12:50:00Z</dcterms:created>
  <dcterms:modified xsi:type="dcterms:W3CDTF">2024-04-21T13:57:00Z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2c87574814dcd1c1777690875a2e0fdb34f76a5f6a3870938478fcc97e73052c</vt:lpwstr>
  </property>
</Properties>
</file>