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60535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EB03ECB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3D78AD6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E93D465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4ABE9B9" w14:textId="3EF60112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0762B">
        <w:rPr>
          <w:rFonts w:ascii="Times New Roman" w:hAnsi="Times New Roman" w:cs="Times New Roman"/>
          <w:sz w:val="24"/>
          <w:szCs w:val="24"/>
          <w:lang w:val="en-US"/>
        </w:rPr>
        <w:t xml:space="preserve">Learning Journal Unit </w:t>
      </w:r>
      <w:r w:rsidRPr="0050762B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52322430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8A3384D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0762B">
        <w:rPr>
          <w:rFonts w:ascii="Times New Roman" w:hAnsi="Times New Roman" w:cs="Times New Roman"/>
          <w:sz w:val="24"/>
          <w:szCs w:val="24"/>
          <w:lang w:val="en-US"/>
        </w:rPr>
        <w:t>Godfrey Ouma</w:t>
      </w:r>
    </w:p>
    <w:p w14:paraId="58B3CD45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0762B">
        <w:rPr>
          <w:rFonts w:ascii="Times New Roman" w:hAnsi="Times New Roman" w:cs="Times New Roman"/>
          <w:sz w:val="24"/>
          <w:szCs w:val="24"/>
          <w:lang w:val="en-US"/>
        </w:rPr>
        <w:t>University of the People</w:t>
      </w:r>
    </w:p>
    <w:p w14:paraId="04D6AE1B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0762B">
        <w:rPr>
          <w:rFonts w:ascii="Times New Roman" w:hAnsi="Times New Roman" w:cs="Times New Roman"/>
          <w:sz w:val="24"/>
          <w:szCs w:val="24"/>
          <w:lang w:val="en-US"/>
        </w:rPr>
        <w:t>MATH 1211: Calculus</w:t>
      </w:r>
    </w:p>
    <w:p w14:paraId="3AE1F3B6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0762B">
        <w:rPr>
          <w:rFonts w:ascii="Times New Roman" w:hAnsi="Times New Roman" w:cs="Times New Roman"/>
          <w:sz w:val="24"/>
          <w:szCs w:val="24"/>
          <w:lang w:val="en-US"/>
        </w:rPr>
        <w:t>Rakesh Das</w:t>
      </w:r>
    </w:p>
    <w:p w14:paraId="094F65E9" w14:textId="28E599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0762B">
        <w:rPr>
          <w:rFonts w:ascii="Times New Roman" w:hAnsi="Times New Roman" w:cs="Times New Roman"/>
          <w:sz w:val="24"/>
          <w:szCs w:val="24"/>
          <w:lang w:val="en-US"/>
        </w:rPr>
        <w:t xml:space="preserve">December </w:t>
      </w:r>
      <w:r w:rsidRPr="0050762B">
        <w:rPr>
          <w:rFonts w:ascii="Times New Roman" w:hAnsi="Times New Roman" w:cs="Times New Roman"/>
          <w:sz w:val="24"/>
          <w:szCs w:val="24"/>
          <w:lang w:val="en-US"/>
        </w:rPr>
        <w:t>14</w:t>
      </w:r>
      <w:r w:rsidRPr="0050762B">
        <w:rPr>
          <w:rFonts w:ascii="Times New Roman" w:hAnsi="Times New Roman" w:cs="Times New Roman"/>
          <w:sz w:val="24"/>
          <w:szCs w:val="24"/>
          <w:lang w:val="en-US"/>
        </w:rPr>
        <w:t>, 2023</w:t>
      </w:r>
    </w:p>
    <w:p w14:paraId="435BB268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23EA4B6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58B95C5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76A597D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F5BD387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A2C6F42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C3F3705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D30D053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694F40A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64B6FF1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FA37F34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044758C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216DEBC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40B96AD" w14:textId="77777777" w:rsidR="004F1F66" w:rsidRPr="0050762B" w:rsidRDefault="004F1F66" w:rsidP="004F1F66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537E12" w14:textId="78E22A90" w:rsidR="00D13054" w:rsidRPr="0050762B" w:rsidRDefault="00CA0E58" w:rsidP="00CA0E5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762B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Learning Journal Unit 4</w:t>
      </w:r>
    </w:p>
    <w:p w14:paraId="2F4E823E" w14:textId="77777777" w:rsidR="00290C44" w:rsidRPr="0050762B" w:rsidRDefault="00290C44" w:rsidP="00290C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762B">
        <w:rPr>
          <w:rFonts w:ascii="Times New Roman" w:hAnsi="Times New Roman" w:cs="Times New Roman"/>
          <w:sz w:val="24"/>
          <w:szCs w:val="24"/>
          <w:lang w:val="en-US"/>
        </w:rPr>
        <w:t>Answer the following questions:</w:t>
      </w:r>
    </w:p>
    <w:p w14:paraId="71E7628E" w14:textId="77777777" w:rsidR="00290C44" w:rsidRPr="0050762B" w:rsidRDefault="00290C44" w:rsidP="00A41AE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76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Explain each of the following questions: </w:t>
      </w:r>
    </w:p>
    <w:p w14:paraId="54BCE037" w14:textId="77777777" w:rsidR="00290C44" w:rsidRPr="0050762B" w:rsidRDefault="00290C44" w:rsidP="00A41AE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762B">
        <w:rPr>
          <w:rFonts w:ascii="Times New Roman" w:hAnsi="Times New Roman" w:cs="Times New Roman"/>
          <w:b/>
          <w:bCs/>
          <w:sz w:val="24"/>
          <w:szCs w:val="24"/>
          <w:lang w:val="en-US"/>
        </w:rPr>
        <w:t>(i) When is the chain rule of the derivative used?</w:t>
      </w:r>
    </w:p>
    <w:p w14:paraId="1C6793BF" w14:textId="1AE2D7CE" w:rsidR="006763A9" w:rsidRPr="0050762B" w:rsidRDefault="004F1F66" w:rsidP="00E26B5A">
      <w:pPr>
        <w:pStyle w:val="NormalWeb"/>
        <w:shd w:val="clear" w:color="auto" w:fill="FFFFFF"/>
        <w:spacing w:before="0" w:beforeAutospacing="0" w:line="480" w:lineRule="auto"/>
        <w:rPr>
          <w:b/>
          <w:bCs/>
          <w:color w:val="1D2125"/>
        </w:rPr>
      </w:pPr>
      <w:r w:rsidRPr="0050762B">
        <w:t xml:space="preserve">We use chain rule when differentiating </w:t>
      </w:r>
      <w:r w:rsidRPr="0050762B">
        <w:t>a composite function</w:t>
      </w:r>
      <w:r w:rsidRPr="0050762B">
        <w:t xml:space="preserve">, where </w:t>
      </w:r>
      <w:r w:rsidRPr="0050762B">
        <w:t xml:space="preserve">the derivative of the outer function </w:t>
      </w:r>
      <w:r w:rsidRPr="0050762B">
        <w:t xml:space="preserve">is </w:t>
      </w:r>
      <w:r w:rsidRPr="0050762B">
        <w:t>evaluated at the inner function times the derivative of the inner function</w:t>
      </w:r>
      <w:r w:rsidRPr="0050762B">
        <w:t xml:space="preserve"> (</w:t>
      </w:r>
      <w:r w:rsidRPr="0050762B">
        <w:t>Herman</w:t>
      </w:r>
      <w:r w:rsidRPr="0050762B">
        <w:t xml:space="preserve"> </w:t>
      </w:r>
      <w:r w:rsidRPr="0050762B">
        <w:t>&amp; Strang, 2020)</w:t>
      </w:r>
      <w:r w:rsidRPr="0050762B">
        <w:t xml:space="preserve">. </w:t>
      </w:r>
      <w:r w:rsidR="006763A9" w:rsidRPr="0050762B">
        <w:t>For instance, the</w:t>
      </w:r>
      <w:r w:rsidR="006763A9" w:rsidRPr="0050762B">
        <w:rPr>
          <w:lang w:val="en-KE"/>
        </w:rPr>
        <w:t xml:space="preserve"> expression </w:t>
      </w:r>
      <m:oMath>
        <m:r>
          <m:rPr>
            <m:sty m:val="p"/>
          </m:rPr>
          <w:rPr>
            <w:rFonts w:ascii="Cambria Math" w:eastAsiaTheme="minorHAnsi" w:hAnsi="Cambria Math"/>
            <w:kern w:val="2"/>
            <w:lang w:val="en-KE"/>
            <w14:ligatures w14:val="standardContextual"/>
          </w:rPr>
          <m:t>ln</m:t>
        </m:r>
        <m:r>
          <w:rPr>
            <w:rFonts w:ascii="Cambria Math" w:hAnsi="Cambria Math"/>
          </w:rPr>
          <m:t>(cos(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))</m:t>
        </m:r>
      </m:oMath>
      <w:r w:rsidR="006763A9" w:rsidRPr="0050762B">
        <w:rPr>
          <w:lang w:val="en-KE"/>
        </w:rPr>
        <w:t xml:space="preserve"> can be considered a composite function</w:t>
      </w:r>
      <w:r w:rsidR="006763A9" w:rsidRPr="0050762B">
        <w:t>, which is</w:t>
      </w:r>
      <w:r w:rsidR="006763A9" w:rsidRPr="0050762B">
        <w:rPr>
          <w:rFonts w:eastAsiaTheme="minorHAnsi"/>
          <w:kern w:val="2"/>
          <w14:ligatures w14:val="standardContextual"/>
        </w:rPr>
        <w:t xml:space="preserve"> composed of two nested functions:</w:t>
      </w:r>
      <w:r w:rsidR="006763A9" w:rsidRPr="0050762B">
        <w:t xml:space="preserve"> t</w:t>
      </w:r>
      <w:r w:rsidR="006763A9" w:rsidRPr="006763A9">
        <w:t xml:space="preserve">he inner function </w:t>
      </w:r>
      <m:oMath>
        <m: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 w:rsidR="006763A9" w:rsidRPr="0050762B">
        <w:t xml:space="preserve"> and the </w:t>
      </w:r>
      <w:r w:rsidR="006763A9" w:rsidRPr="006763A9">
        <w:t>outer function</w:t>
      </w:r>
      <w:r w:rsidR="006763A9" w:rsidRPr="0050762B">
        <w:t xml:space="preserve"> </w:t>
      </w:r>
      <w:bookmarkStart w:id="0" w:name="_Hlk153478219"/>
      <m:oMath>
        <m:r>
          <m:rPr>
            <m:sty m:val="p"/>
          </m:rPr>
          <w:rPr>
            <w:rFonts w:ascii="Cambria Math" w:eastAsiaTheme="minorHAnsi" w:hAnsi="Cambria Math"/>
            <w:kern w:val="2"/>
            <w:lang w:val="en-KE"/>
            <w14:ligatures w14:val="standardContextual"/>
          </w:rPr>
          <m:t>ln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</m:t>
        </m:r>
      </m:oMath>
      <w:r w:rsidR="006763A9" w:rsidRPr="0050762B">
        <w:t xml:space="preserve">. </w:t>
      </w:r>
      <w:bookmarkEnd w:id="0"/>
      <w:r w:rsidR="006763A9" w:rsidRPr="0050762B">
        <w:t xml:space="preserve">The derivative of </w:t>
      </w:r>
      <m:oMath>
        <m:r>
          <m:rPr>
            <m:sty m:val="p"/>
          </m:rPr>
          <w:rPr>
            <w:rFonts w:ascii="Cambria Math" w:eastAsiaTheme="minorHAnsi" w:hAnsi="Cambria Math"/>
            <w:kern w:val="2"/>
            <w:lang w:val="en-KE"/>
            <w14:ligatures w14:val="standardContextual"/>
          </w:rPr>
          <m:t>ln</m:t>
        </m:r>
        <m:r>
          <w:rPr>
            <w:rFonts w:ascii="Cambria Math" w:hAnsi="Cambria Math"/>
          </w:rPr>
          <m:t>(cos(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))</m:t>
        </m:r>
      </m:oMath>
      <w:r w:rsidR="004B7956" w:rsidRPr="0050762B">
        <w:rPr>
          <w:lang w:val="en-KE"/>
        </w:rPr>
        <w:t xml:space="preserve"> </w:t>
      </w:r>
      <w:r w:rsidR="006763A9" w:rsidRPr="0050762B">
        <w:rPr>
          <w:rFonts w:eastAsiaTheme="minorEastAsia"/>
        </w:rPr>
        <w:t xml:space="preserve">can be determined by applying </w:t>
      </w:r>
      <w:r w:rsidR="004B7956" w:rsidRPr="0050762B">
        <w:t xml:space="preserve">chain rule using </w:t>
      </w:r>
      <w:r w:rsidR="006763A9" w:rsidRPr="0050762B">
        <w:t>Leibniz’s Notation</w:t>
      </w:r>
      <w:r w:rsidR="006763A9" w:rsidRPr="0050762B">
        <w:t xml:space="preserve"> </w:t>
      </w:r>
      <m:oMath>
        <m:f>
          <m:fPr>
            <m:ctrlPr>
              <w:rPr>
                <w:rFonts w:ascii="Cambria Math" w:hAnsi="Cambria Math"/>
                <w:i/>
                <w:color w:val="1D2125"/>
              </w:rPr>
            </m:ctrlPr>
          </m:fPr>
          <m:num>
            <m:r>
              <w:rPr>
                <w:rFonts w:ascii="Cambria Math" w:hAnsi="Cambria Math"/>
                <w:color w:val="1D2125"/>
              </w:rPr>
              <m:t>dy</m:t>
            </m:r>
          </m:num>
          <m:den>
            <m:r>
              <w:rPr>
                <w:rFonts w:ascii="Cambria Math" w:hAnsi="Cambria Math"/>
                <w:color w:val="1D2125"/>
              </w:rPr>
              <m:t>dx</m:t>
            </m:r>
          </m:den>
        </m:f>
        <m:r>
          <w:rPr>
            <w:rFonts w:ascii="Cambria Math" w:hAnsi="Cambria Math"/>
            <w:color w:val="1D2125"/>
          </w:rPr>
          <m:t>=</m:t>
        </m:r>
        <m:f>
          <m:fPr>
            <m:ctrlPr>
              <w:rPr>
                <w:rFonts w:ascii="Cambria Math" w:hAnsi="Cambria Math"/>
                <w:i/>
                <w:color w:val="1D2125"/>
              </w:rPr>
            </m:ctrlPr>
          </m:fPr>
          <m:num>
            <m:r>
              <w:rPr>
                <w:rFonts w:ascii="Cambria Math" w:hAnsi="Cambria Math"/>
                <w:color w:val="1D2125"/>
              </w:rPr>
              <m:t>dy</m:t>
            </m:r>
          </m:num>
          <m:den>
            <m:r>
              <w:rPr>
                <w:rFonts w:ascii="Cambria Math" w:hAnsi="Cambria Math"/>
                <w:color w:val="1D2125"/>
              </w:rPr>
              <m:t>du</m:t>
            </m:r>
          </m:den>
        </m:f>
        <m:r>
          <w:rPr>
            <w:rFonts w:ascii="Cambria Math" w:hAnsi="Cambria Math"/>
            <w:color w:val="1D2125"/>
          </w:rPr>
          <m:t>.</m:t>
        </m:r>
        <m:f>
          <m:fPr>
            <m:ctrlPr>
              <w:rPr>
                <w:rFonts w:ascii="Cambria Math" w:hAnsi="Cambria Math"/>
                <w:i/>
                <w:color w:val="1D2125"/>
              </w:rPr>
            </m:ctrlPr>
          </m:fPr>
          <m:num>
            <m:r>
              <w:rPr>
                <w:rFonts w:ascii="Cambria Math" w:hAnsi="Cambria Math"/>
                <w:color w:val="1D2125"/>
              </w:rPr>
              <m:t>du</m:t>
            </m:r>
          </m:num>
          <m:den>
            <m:r>
              <w:rPr>
                <w:rFonts w:ascii="Cambria Math" w:hAnsi="Cambria Math"/>
                <w:color w:val="1D2125"/>
              </w:rPr>
              <m:t>dx</m:t>
            </m:r>
          </m:den>
        </m:f>
      </m:oMath>
      <w:r w:rsidR="006763A9" w:rsidRPr="0050762B">
        <w:rPr>
          <w:color w:val="1D2125"/>
        </w:rPr>
        <w:t>, wh</w:t>
      </w:r>
      <w:r w:rsidR="004B7956" w:rsidRPr="0050762B">
        <w:rPr>
          <w:color w:val="1D2125"/>
        </w:rPr>
        <w:t xml:space="preserve">ich is a formula used to evaluate </w:t>
      </w:r>
      <w:r w:rsidR="004B7956" w:rsidRPr="0050762B">
        <w:t>derivative of the outer function at the inner function times the derivative of the inner function</w:t>
      </w:r>
      <w:r w:rsidR="004B7956" w:rsidRPr="0050762B">
        <w:rPr>
          <w:color w:val="1D2125"/>
        </w:rPr>
        <w:t>.</w:t>
      </w:r>
    </w:p>
    <w:p w14:paraId="6CF276EB" w14:textId="30E9968F" w:rsidR="00290C44" w:rsidRPr="0050762B" w:rsidRDefault="00290C44" w:rsidP="00A41AE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762B">
        <w:rPr>
          <w:rFonts w:ascii="Times New Roman" w:hAnsi="Times New Roman" w:cs="Times New Roman"/>
          <w:b/>
          <w:bCs/>
          <w:sz w:val="24"/>
          <w:szCs w:val="24"/>
          <w:lang w:val="en-US"/>
        </w:rPr>
        <w:t>(ii) What is the underlying algebraic principle behind the chain rule used to find the derivative. Give an example. (Ensure that you provide self-made examples and explanations, do not copy from the available resources)</w:t>
      </w:r>
      <w:r w:rsidR="004B7956" w:rsidRPr="0050762B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5292A4F3" w14:textId="5008123F" w:rsidR="004B7956" w:rsidRPr="0050762B" w:rsidRDefault="004B7956" w:rsidP="00290C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762B">
        <w:rPr>
          <w:rFonts w:ascii="Times New Roman" w:hAnsi="Times New Roman" w:cs="Times New Roman"/>
          <w:sz w:val="24"/>
          <w:szCs w:val="24"/>
          <w:lang w:val="en-US"/>
        </w:rPr>
        <w:t xml:space="preserve">Chain rule is based on the algebraic principle of composite functions, which is </w:t>
      </w:r>
      <w:r w:rsidRPr="0050762B">
        <w:rPr>
          <w:rFonts w:ascii="Times New Roman" w:hAnsi="Times New Roman" w:cs="Times New Roman"/>
          <w:sz w:val="24"/>
          <w:szCs w:val="24"/>
          <w:lang w:val="en-US"/>
        </w:rPr>
        <w:t>formed by applying one function to the output of another function.</w:t>
      </w:r>
      <w:r w:rsidRPr="0050762B">
        <w:rPr>
          <w:rFonts w:ascii="Times New Roman" w:hAnsi="Times New Roman" w:cs="Times New Roman"/>
          <w:sz w:val="24"/>
          <w:szCs w:val="24"/>
          <w:lang w:val="en-US"/>
        </w:rPr>
        <w:t xml:space="preserve"> In the example given in part (a),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ln</m:t>
        </m:r>
        <m:r>
          <w:rPr>
            <w:rFonts w:ascii="Cambria Math" w:hAnsi="Cambria Math" w:cs="Times New Roman"/>
            <w:sz w:val="24"/>
            <w:szCs w:val="24"/>
          </w:rPr>
          <m:t>(cos(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))</m:t>
        </m:r>
      </m:oMath>
      <w:r w:rsidRPr="0050762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is a composite function </w:t>
      </w:r>
      <w:r w:rsidRPr="0050762B">
        <w:rPr>
          <w:rFonts w:ascii="Times New Roman" w:eastAsiaTheme="minorEastAsia" w:hAnsi="Times New Roman" w:cs="Times New Roman"/>
          <w:sz w:val="24"/>
          <w:szCs w:val="24"/>
        </w:rPr>
        <w:t>because it involves applying the function ln(x)</w:t>
      </w:r>
      <w:r w:rsidRPr="0050762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0762B">
        <w:rPr>
          <w:rFonts w:ascii="Times New Roman" w:eastAsiaTheme="minorEastAsia" w:hAnsi="Times New Roman" w:cs="Times New Roman"/>
          <w:sz w:val="24"/>
          <w:szCs w:val="24"/>
        </w:rPr>
        <w:t xml:space="preserve">to the result obtained by evaluating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cos(</m:t>
        </m:r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Pr="0050762B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50762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EC5A58" w:rsidRPr="0050762B">
        <w:rPr>
          <w:rFonts w:ascii="Times New Roman" w:eastAsiaTheme="minorEastAsia" w:hAnsi="Times New Roman" w:cs="Times New Roman"/>
          <w:sz w:val="24"/>
          <w:szCs w:val="24"/>
          <w:lang w:val="en-US"/>
        </w:rPr>
        <w:t>By</w:t>
      </w:r>
      <w:r w:rsidR="00EC5A58" w:rsidRPr="0050762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applying </w:t>
      </w:r>
      <w:r w:rsidR="00EC5A58" w:rsidRPr="0050762B">
        <w:rPr>
          <w:rFonts w:ascii="Times New Roman" w:hAnsi="Times New Roman" w:cs="Times New Roman"/>
          <w:sz w:val="24"/>
          <w:szCs w:val="24"/>
        </w:rPr>
        <w:t xml:space="preserve">chain rule using Leibniz’s Notation </w:t>
      </w:r>
      <m:oMath>
        <m:f>
          <m:fPr>
            <m:ctrlPr>
              <w:rPr>
                <w:rFonts w:ascii="Cambria Math" w:hAnsi="Cambria Math" w:cs="Times New Roman"/>
                <w:i/>
                <w:color w:val="1D2125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1D2125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 w:cs="Times New Roman"/>
                <w:color w:val="1D2125"/>
                <w:sz w:val="24"/>
                <w:szCs w:val="24"/>
              </w:rPr>
              <m:t>dx</m:t>
            </m:r>
          </m:den>
        </m:f>
        <m:r>
          <w:rPr>
            <w:rFonts w:ascii="Cambria Math" w:hAnsi="Cambria Math" w:cs="Times New Roman"/>
            <w:color w:val="1D2125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1D2125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1D2125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 w:cs="Times New Roman"/>
                <w:color w:val="1D2125"/>
                <w:sz w:val="24"/>
                <w:szCs w:val="24"/>
              </w:rPr>
              <m:t>du</m:t>
            </m:r>
          </m:den>
        </m:f>
        <m:r>
          <w:rPr>
            <w:rFonts w:ascii="Cambria Math" w:hAnsi="Cambria Math" w:cs="Times New Roman"/>
            <w:color w:val="1D2125"/>
            <w:sz w:val="24"/>
            <w:szCs w:val="24"/>
          </w:rPr>
          <m:t>.</m:t>
        </m:r>
        <m:f>
          <m:fPr>
            <m:ctrlPr>
              <w:rPr>
                <w:rFonts w:ascii="Cambria Math" w:hAnsi="Cambria Math" w:cs="Times New Roman"/>
                <w:i/>
                <w:color w:val="1D2125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1D2125"/>
                <w:sz w:val="24"/>
                <w:szCs w:val="24"/>
              </w:rPr>
              <m:t>du</m:t>
            </m:r>
          </m:num>
          <m:den>
            <m:r>
              <w:rPr>
                <w:rFonts w:ascii="Cambria Math" w:hAnsi="Cambria Math" w:cs="Times New Roman"/>
                <w:color w:val="1D2125"/>
                <w:sz w:val="24"/>
                <w:szCs w:val="24"/>
              </w:rPr>
              <m:t>dx</m:t>
            </m:r>
          </m:den>
        </m:f>
      </m:oMath>
      <w:r w:rsidR="00EC5A58" w:rsidRPr="0050762B">
        <w:rPr>
          <w:rFonts w:ascii="Times New Roman" w:hAnsi="Times New Roman" w:cs="Times New Roman"/>
          <w:color w:val="1D2125"/>
          <w:sz w:val="24"/>
          <w:szCs w:val="24"/>
          <w:lang w:val="en-US"/>
        </w:rPr>
        <w:t xml:space="preserve">, as stated in part (a), we can let </w:t>
      </w:r>
      <m:oMath>
        <m:r>
          <w:rPr>
            <w:rFonts w:ascii="Cambria Math" w:hAnsi="Cambria Math" w:cs="Times New Roman"/>
            <w:color w:val="1D2125"/>
            <w:sz w:val="24"/>
            <w:szCs w:val="24"/>
            <w:lang w:val="en-US"/>
          </w:rPr>
          <m:t>u=</m:t>
        </m:r>
        <m:r>
          <w:rPr>
            <w:rFonts w:ascii="Cambria Math" w:hAnsi="Cambria Math" w:cs="Times New Roman"/>
            <w:sz w:val="24"/>
            <w:szCs w:val="24"/>
          </w:rPr>
          <m:t>cos(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="00DA6509" w:rsidRPr="0050762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to obtain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ln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(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u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)</m:t>
        </m:r>
      </m:oMath>
      <w:r w:rsidR="00DA6509" w:rsidRPr="0050762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A6509" w:rsidRPr="005076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26B5A" w:rsidRPr="0050762B">
        <w:rPr>
          <w:rFonts w:ascii="Times New Roman" w:hAnsi="Times New Roman" w:cs="Times New Roman"/>
          <w:sz w:val="24"/>
          <w:szCs w:val="24"/>
          <w:lang w:val="en-US"/>
        </w:rPr>
        <w:t>The chain rule will therefore be applied as follows:</w:t>
      </w:r>
    </w:p>
    <w:p w14:paraId="7B03138F" w14:textId="0BBE7F03" w:rsidR="00E26B5A" w:rsidRPr="0050762B" w:rsidRDefault="00E26B5A" w:rsidP="00290C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762B">
        <w:rPr>
          <w:rFonts w:ascii="Times New Roman" w:eastAsiaTheme="minorEastAsia" w:hAnsi="Times New Roman" w:cs="Times New Roman"/>
          <w:color w:val="1D2125"/>
          <w:sz w:val="24"/>
          <w:szCs w:val="24"/>
          <w:lang w:val="en-US"/>
        </w:rPr>
        <w:t xml:space="preserve">Step 1: Differentiating the outer function: </w:t>
      </w:r>
      <m:oMath>
        <m:f>
          <m:fPr>
            <m:ctrlPr>
              <w:rPr>
                <w:rFonts w:ascii="Cambria Math" w:hAnsi="Cambria Math" w:cs="Times New Roman"/>
                <w:i/>
                <w:color w:val="1D2125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1D2125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color w:val="1D2125"/>
                <w:sz w:val="24"/>
                <w:szCs w:val="24"/>
              </w:rPr>
              <m:t>du</m:t>
            </m:r>
          </m:den>
        </m:f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ln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den>
        </m:f>
      </m:oMath>
      <w:r w:rsidRPr="005076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8C9EE21" w14:textId="1C0B45B6" w:rsidR="00E26B5A" w:rsidRPr="0050762B" w:rsidRDefault="00E26B5A" w:rsidP="00290C44">
      <w:pPr>
        <w:rPr>
          <w:rFonts w:ascii="Times New Roman" w:eastAsiaTheme="minorEastAsia" w:hAnsi="Times New Roman" w:cs="Times New Roman"/>
          <w:color w:val="1D2125"/>
          <w:sz w:val="24"/>
          <w:szCs w:val="24"/>
        </w:rPr>
      </w:pPr>
      <w:r w:rsidRPr="0050762B">
        <w:rPr>
          <w:rFonts w:ascii="Times New Roman" w:eastAsiaTheme="minorEastAsia" w:hAnsi="Times New Roman" w:cs="Times New Roman"/>
          <w:color w:val="1D2125"/>
          <w:sz w:val="24"/>
          <w:szCs w:val="24"/>
          <w:lang w:val="en-US"/>
        </w:rPr>
        <w:t xml:space="preserve">Step 2: Differentiating the inner function: </w:t>
      </w:r>
      <m:oMath>
        <m:f>
          <m:fPr>
            <m:ctrlPr>
              <w:rPr>
                <w:rFonts w:ascii="Cambria Math" w:hAnsi="Cambria Math" w:cs="Times New Roman"/>
                <w:i/>
                <w:color w:val="1D2125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1D2125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color w:val="1D2125"/>
                <w:sz w:val="24"/>
                <w:szCs w:val="24"/>
              </w:rPr>
              <m:t>dx</m:t>
            </m:r>
          </m:den>
        </m:f>
        <m:func>
          <m:funcPr>
            <m:ctrlPr>
              <w:rPr>
                <w:rFonts w:ascii="Cambria Math" w:hAnsi="Cambria Math" w:cs="Times New Roman"/>
                <w:color w:val="1D2125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1D2125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color w:val="1D2125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1D2125"/>
                    <w:sz w:val="24"/>
                    <w:szCs w:val="24"/>
                  </w:rPr>
                  <m:t>x</m:t>
                </m:r>
              </m:e>
            </m:d>
          </m:e>
        </m:func>
        <m:r>
          <w:rPr>
            <w:rFonts w:ascii="Cambria Math" w:hAnsi="Cambria Math" w:cs="Times New Roman"/>
            <w:color w:val="1D2125"/>
            <w:sz w:val="24"/>
            <w:szCs w:val="24"/>
          </w:rPr>
          <m:t>=-sinx</m:t>
        </m:r>
      </m:oMath>
    </w:p>
    <w:p w14:paraId="28E305B3" w14:textId="77777777" w:rsidR="00E26B5A" w:rsidRPr="0050762B" w:rsidRDefault="00E26B5A" w:rsidP="00290C4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0762B">
        <w:rPr>
          <w:rFonts w:ascii="Times New Roman" w:hAnsi="Times New Roman" w:cs="Times New Roman"/>
          <w:sz w:val="24"/>
          <w:szCs w:val="24"/>
          <w:lang w:val="en-US"/>
        </w:rPr>
        <w:lastRenderedPageBreak/>
        <w:t>Step 3: Finding product of differentiation of the outer and inner functions obtained in steps 1 and 2 respectively:</w:t>
      </w:r>
    </w:p>
    <w:p w14:paraId="5149103C" w14:textId="77777777" w:rsidR="00E26B5A" w:rsidRPr="0050762B" w:rsidRDefault="00E26B5A" w:rsidP="00290C44">
      <w:pPr>
        <w:rPr>
          <w:rFonts w:ascii="Times New Roman" w:eastAsiaTheme="minorEastAsia" w:hAnsi="Times New Roman" w:cs="Times New Roman"/>
          <w:color w:val="1D2125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color w:val="1D2125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dx</m:t>
              </m:r>
            </m:den>
          </m:f>
          <m:r>
            <w:rPr>
              <w:rFonts w:ascii="Cambria Math" w:hAnsi="Cambria Math" w:cs="Times New Roman"/>
              <w:color w:val="1D2125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1D2125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du</m:t>
              </m:r>
            </m:den>
          </m:f>
          <m:r>
            <w:rPr>
              <w:rFonts w:ascii="Cambria Math" w:hAnsi="Cambria Math" w:cs="Times New Roman"/>
              <w:color w:val="1D2125"/>
              <w:sz w:val="24"/>
              <w:szCs w:val="24"/>
            </w:rPr>
            <m:t>.</m:t>
          </m:r>
          <m:f>
            <m:fPr>
              <m:ctrlPr>
                <w:rPr>
                  <w:rFonts w:ascii="Cambria Math" w:hAnsi="Cambria Math" w:cs="Times New Roman"/>
                  <w:i/>
                  <w:color w:val="1D2125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du</m:t>
              </m:r>
            </m:num>
            <m:den>
              <m:r>
                <w:rPr>
                  <w:rFonts w:ascii="Cambria Math" w:hAnsi="Cambria Math" w:cs="Times New Roman"/>
                  <w:color w:val="1D2125"/>
                  <w:sz w:val="24"/>
                  <w:szCs w:val="24"/>
                </w:rPr>
                <m:t>dx</m:t>
              </m:r>
            </m:den>
          </m:f>
        </m:oMath>
      </m:oMathPara>
    </w:p>
    <w:p w14:paraId="36088124" w14:textId="77777777" w:rsidR="00E26B5A" w:rsidRPr="0050762B" w:rsidRDefault="00E26B5A" w:rsidP="00290C44">
      <w:pPr>
        <w:rPr>
          <w:rFonts w:ascii="Times New Roman" w:eastAsiaTheme="minorEastAsia" w:hAnsi="Times New Roman" w:cs="Times New Roman"/>
          <w:color w:val="1D2125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1D2125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.</m:t>
          </m:r>
          <m:r>
            <w:rPr>
              <w:rFonts w:ascii="Cambria Math" w:hAnsi="Cambria Math" w:cs="Times New Roman"/>
              <w:color w:val="1D2125"/>
              <w:sz w:val="24"/>
              <w:szCs w:val="24"/>
            </w:rPr>
            <m:t>-sinx</m:t>
          </m:r>
        </m:oMath>
      </m:oMathPara>
    </w:p>
    <w:p w14:paraId="7ADB499F" w14:textId="6E837B3D" w:rsidR="00E26B5A" w:rsidRPr="0050762B" w:rsidRDefault="00E26B5A" w:rsidP="00290C44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</m:e>
              </m:func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-tan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⁡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(x)</m:t>
          </m:r>
        </m:oMath>
      </m:oMathPara>
    </w:p>
    <w:p w14:paraId="63EE9E4E" w14:textId="1AB8D907" w:rsidR="00290C44" w:rsidRPr="00A41AE3" w:rsidRDefault="00290C44" w:rsidP="00A41AE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41A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Find an approximated equation of a tangent line to the folium curve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7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+5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3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-2</m:t>
        </m:r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y+5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 xml:space="preserve">xy=0 </m:t>
        </m:r>
      </m:oMath>
      <w:r w:rsidRPr="00A41A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at the point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(-0.5,-0.5)</m:t>
        </m:r>
      </m:oMath>
      <w:r w:rsidRPr="00A41A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implicit differentiation. Please show the step-by-step working of the problem.</w:t>
      </w:r>
      <w:r w:rsidRPr="00A41A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02ABCE0F" w14:textId="77777777" w:rsidR="00266236" w:rsidRDefault="00266236" w:rsidP="00266236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>Applying implicit differentiation:</w:t>
      </w:r>
    </w:p>
    <w:p w14:paraId="559F44FF" w14:textId="3BEF116A" w:rsidR="00266236" w:rsidRPr="00266236" w:rsidRDefault="00266236" w:rsidP="00266236">
      <w:pPr>
        <w:pStyle w:val="NormalWeb"/>
        <w:shd w:val="clear" w:color="auto" w:fill="FFFFFF"/>
        <w:spacing w:before="0" w:beforeAutospacing="0"/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</w:rPr>
            <m:t>7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</w:rPr>
            <m:t>5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y+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</w:rPr>
            <m:t>5xy=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</w:rPr>
            <m:t>0</m:t>
          </m:r>
        </m:oMath>
      </m:oMathPara>
    </w:p>
    <w:p w14:paraId="32EBD10F" w14:textId="39D9C40B" w:rsidR="00266236" w:rsidRPr="00266236" w:rsidRDefault="00266236" w:rsidP="00266236">
      <w:pPr>
        <w:pStyle w:val="NormalWeb"/>
        <w:shd w:val="clear" w:color="auto" w:fill="FFFFFF"/>
        <w:spacing w:before="0" w:beforeAutospacing="0"/>
      </w:pPr>
      <m:oMathPara>
        <m:oMath>
          <m:r>
            <w:rPr>
              <w:rFonts w:ascii="Cambria Math" w:eastAsiaTheme="minorHAnsi" w:hAnsi="Cambria Math"/>
              <w:kern w:val="2"/>
              <w14:ligatures w14:val="standardContextual"/>
            </w:rPr>
            <m:t>21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eastAsiaTheme="minorHAnsi" w:hAnsi="Cambria Math"/>
                  <w:kern w:val="2"/>
                  <w14:ligatures w14:val="standardContextual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15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eastAsiaTheme="minorHAnsi" w:hAnsi="Cambria Math"/>
                  <w:kern w:val="2"/>
                  <w14:ligatures w14:val="standardContextual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  <w:color w:val="1D2125"/>
            </w:rPr>
            <m:t>(4xy+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(5y+5x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=0</m:t>
          </m:r>
        </m:oMath>
      </m:oMathPara>
    </w:p>
    <w:p w14:paraId="77183CF7" w14:textId="4D3E1300" w:rsidR="00266236" w:rsidRDefault="00D92B9E" w:rsidP="00266236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HAnsi" w:hAnsi="Cambria Math"/>
                      <w:kern w:val="2"/>
                      <w14:ligatures w14:val="standardContextual"/>
                    </w:rPr>
                    <m:t>2</m:t>
                  </m:r>
                </m:sup>
              </m:sSup>
              <m:r>
                <w:rPr>
                  <w:rFonts w:ascii="Cambria Math" w:eastAsiaTheme="minorHAnsi" w:hAnsi="Cambria Math"/>
                  <w:kern w:val="2"/>
                  <w14:ligatures w14:val="standardContextual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HAnsi" w:hAnsi="Cambria Math"/>
                  <w:kern w:val="2"/>
                  <w14:ligatures w14:val="standardContextual"/>
                </w:rPr>
                <m:t>+5x</m:t>
              </m: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=4xy-</m:t>
          </m:r>
          <m:r>
            <w:rPr>
              <w:rFonts w:ascii="Cambria Math" w:eastAsiaTheme="minorHAnsi" w:hAnsi="Cambria Math"/>
              <w:kern w:val="2"/>
              <w14:ligatures w14:val="standardContextual"/>
            </w:rPr>
            <m:t>21</m:t>
          </m:r>
          <m:sSup>
            <m:sSupPr>
              <m:ctrlPr>
                <w:rPr>
                  <w:rFonts w:ascii="Cambria Math" w:eastAsiaTheme="minorHAnsi" w:hAnsi="Cambria Math"/>
                  <w:i/>
                  <w:kern w:val="2"/>
                  <w14:ligatures w14:val="standardContextual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eastAsiaTheme="minorHAnsi" w:hAnsi="Cambria Math"/>
                  <w:kern w:val="2"/>
                  <w14:ligatures w14:val="standardContextual"/>
                </w:rPr>
                <m:t>2</m:t>
              </m:r>
            </m:sup>
          </m:sSup>
          <m:r>
            <w:rPr>
              <w:rFonts w:ascii="Cambria Math" w:hAnsi="Cambria Math"/>
            </w:rPr>
            <m:t>-5y</m:t>
          </m:r>
        </m:oMath>
      </m:oMathPara>
    </w:p>
    <w:p w14:paraId="6F46AC1F" w14:textId="74F87E89" w:rsidR="00266236" w:rsidRPr="002F0BB1" w:rsidRDefault="00266236" w:rsidP="00266236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</w:rPr>
                <m:t>4xy-</m:t>
              </m:r>
              <m:r>
                <w:rPr>
                  <w:rFonts w:ascii="Cambria Math" w:eastAsiaTheme="minorHAnsi" w:hAnsi="Cambria Math"/>
                  <w:kern w:val="2"/>
                  <w14:ligatures w14:val="standardContextual"/>
                </w:rPr>
                <m:t>21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HAnsi" w:hAnsi="Cambria Math"/>
                      <w:kern w:val="2"/>
                      <w14:ligatures w14:val="standardContextual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-5y</m:t>
              </m:r>
            </m:num>
            <m:den>
              <m:r>
                <w:rPr>
                  <w:rFonts w:ascii="Cambria Math" w:hAnsi="Cambria Math"/>
                </w:rPr>
                <m:t>15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HAnsi" w:hAnsi="Cambria Math"/>
                      <w:kern w:val="2"/>
                      <w14:ligatures w14:val="standardContextual"/>
                    </w:rPr>
                    <m:t>2</m:t>
                  </m:r>
                </m:sup>
              </m:sSup>
              <m:r>
                <w:rPr>
                  <w:rFonts w:ascii="Cambria Math" w:eastAsiaTheme="minorHAnsi" w:hAnsi="Cambria Math"/>
                  <w:kern w:val="2"/>
                  <w14:ligatures w14:val="standardContextual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14:ligatures w14:val="standardContextual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HAnsi" w:hAnsi="Cambria Math"/>
                  <w:kern w:val="2"/>
                  <w14:ligatures w14:val="standardContextual"/>
                </w:rPr>
                <m:t>+5x</m:t>
              </m:r>
            </m:den>
          </m:f>
        </m:oMath>
      </m:oMathPara>
    </w:p>
    <w:p w14:paraId="5D66C5CB" w14:textId="77777777" w:rsidR="00D92B9E" w:rsidRPr="00D92B9E" w:rsidRDefault="00266236" w:rsidP="00266236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Slope of the tangent=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f</m:t>
              </m:r>
            </m:e>
            <m:sup>
              <m:r>
                <w:rPr>
                  <w:rFonts w:ascii="Cambria Math" w:hAnsi="Cambria Math"/>
                  <w:color w:val="1D2125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</w:rPr>
                <m:t>-0.5,-0.5</m:t>
              </m:r>
            </m:e>
          </m:d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-0.5</m:t>
                  </m:r>
                </m:e>
              </m:d>
              <m:r>
                <w:rPr>
                  <w:rFonts w:ascii="Cambria Math" w:hAnsi="Cambria Math"/>
                </w:rPr>
                <m:t>.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-0.5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eastAsiaTheme="minorHAnsi" w:hAnsi="Cambria Math"/>
                  <w:kern w:val="2"/>
                  <w14:ligatures w14:val="standardContextual"/>
                </w:rPr>
                <m:t>21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14:ligatures w14:val="standardContextual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-0.5</m:t>
                      </m:r>
                    </m:e>
                  </m:d>
                </m:e>
                <m:sup>
                  <m:r>
                    <w:rPr>
                      <w:rFonts w:ascii="Cambria Math" w:eastAsiaTheme="minorHAnsi" w:hAnsi="Cambria Math"/>
                      <w:kern w:val="2"/>
                      <w14:ligatures w14:val="standardContextual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-0.5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15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14:ligatures w14:val="standardContextual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-0.5</m:t>
                      </m:r>
                    </m:e>
                  </m:d>
                </m:e>
                <m:sup>
                  <m:r>
                    <w:rPr>
                      <w:rFonts w:ascii="Cambria Math" w:eastAsiaTheme="minorHAnsi" w:hAnsi="Cambria Math"/>
                      <w:kern w:val="2"/>
                      <w14:ligatures w14:val="standardContextual"/>
                    </w:rPr>
                    <m:t>2</m:t>
                  </m:r>
                </m:sup>
              </m:sSup>
              <m:r>
                <w:rPr>
                  <w:rFonts w:ascii="Cambria Math" w:eastAsiaTheme="minorHAnsi" w:hAnsi="Cambria Math"/>
                  <w:kern w:val="2"/>
                  <w14:ligatures w14:val="standardContextual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eastAsiaTheme="minorHAnsi" w:hAnsi="Cambria Math"/>
                      <w:i/>
                      <w:kern w:val="2"/>
                      <w14:ligatures w14:val="standardContextual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-0.5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HAnsi" w:hAnsi="Cambria Math"/>
                  <w:kern w:val="2"/>
                  <w14:ligatures w14:val="standardContextual"/>
                </w:rPr>
                <m:t>+5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-0.5</m:t>
                  </m:r>
                </m:e>
              </m:d>
            </m:den>
          </m:f>
        </m:oMath>
      </m:oMathPara>
    </w:p>
    <w:p w14:paraId="0546181A" w14:textId="01D90719" w:rsidR="00266236" w:rsidRPr="002F0BB1" w:rsidRDefault="00266236" w:rsidP="00266236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=-</m:t>
          </m:r>
          <m:r>
            <w:rPr>
              <w:rFonts w:ascii="Cambria Math" w:hAnsi="Cambria Math"/>
              <w:color w:val="1D2125"/>
            </w:rPr>
            <m:t>5</m:t>
          </m:r>
        </m:oMath>
      </m:oMathPara>
    </w:p>
    <w:p w14:paraId="6D175437" w14:textId="77777777" w:rsidR="00266236" w:rsidRDefault="00266236" w:rsidP="00266236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>Equation of the tangent line:</w:t>
      </w:r>
    </w:p>
    <w:p w14:paraId="3306B9B8" w14:textId="089ED176" w:rsidR="00266236" w:rsidRPr="002F0BB1" w:rsidRDefault="00266236" w:rsidP="00266236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y</m:t>
          </m:r>
          <m:r>
            <w:rPr>
              <w:rFonts w:ascii="Cambria Math" w:hAnsi="Cambria Math"/>
              <w:color w:val="1D2125"/>
            </w:rPr>
            <m:t>+0.5</m:t>
          </m:r>
          <m:r>
            <w:rPr>
              <w:rFonts w:ascii="Cambria Math" w:hAnsi="Cambria Math"/>
              <w:color w:val="1D2125"/>
            </w:rPr>
            <m:t>=-</m:t>
          </m:r>
          <m:r>
            <w:rPr>
              <w:rFonts w:ascii="Cambria Math" w:hAnsi="Cambria Math"/>
              <w:color w:val="1D2125"/>
            </w:rPr>
            <m:t>5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</m:t>
              </m:r>
              <m:r>
                <w:rPr>
                  <w:rFonts w:ascii="Cambria Math" w:hAnsi="Cambria Math"/>
                  <w:color w:val="1D2125"/>
                </w:rPr>
                <m:t>+0.5</m:t>
              </m:r>
            </m:e>
          </m:d>
        </m:oMath>
      </m:oMathPara>
    </w:p>
    <w:p w14:paraId="7501A07E" w14:textId="3D1EE9BD" w:rsidR="00266236" w:rsidRPr="00A41AE3" w:rsidRDefault="00266236" w:rsidP="00266236">
      <w:pPr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1D2125"/>
            </w:rPr>
            <m:t>y=-</m:t>
          </m:r>
          <m:r>
            <m:rPr>
              <m:sty m:val="bi"/>
            </m:rPr>
            <w:rPr>
              <w:rFonts w:ascii="Cambria Math" w:hAnsi="Cambria Math"/>
              <w:color w:val="1D2125"/>
            </w:rPr>
            <m:t>0.5</m:t>
          </m:r>
          <m:r>
            <m:rPr>
              <m:sty m:val="bi"/>
            </m:rPr>
            <w:rPr>
              <w:rFonts w:ascii="Cambria Math" w:hAnsi="Cambria Math"/>
              <w:color w:val="1D2125"/>
            </w:rPr>
            <m:t>x</m:t>
          </m:r>
          <m:r>
            <m:rPr>
              <m:sty m:val="bi"/>
            </m:rPr>
            <w:rPr>
              <w:rFonts w:ascii="Cambria Math" w:hAnsi="Cambria Math"/>
              <w:color w:val="1D2125"/>
            </w:rPr>
            <m:t>-3</m:t>
          </m:r>
          <m:r>
            <m:rPr>
              <m:sty m:val="p"/>
            </m:rPr>
            <w:rPr>
              <w:rFonts w:ascii="Cambria Math" w:hAnsi="Cambria Math"/>
              <w:color w:val="1D2125"/>
            </w:rPr>
            <w:br/>
          </m:r>
        </m:oMath>
      </m:oMathPara>
    </w:p>
    <w:p w14:paraId="4AB2267A" w14:textId="77777777" w:rsidR="00A41AE3" w:rsidRPr="0050762B" w:rsidRDefault="00A41AE3" w:rsidP="0026623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488EC4" w14:textId="77777777" w:rsidR="004F1F66" w:rsidRPr="0050762B" w:rsidRDefault="004F1F66" w:rsidP="004F1F66">
      <w:pPr>
        <w:pStyle w:val="NormalWeb"/>
        <w:shd w:val="clear" w:color="auto" w:fill="FFFFFF"/>
        <w:spacing w:before="0" w:beforeAutospacing="0"/>
        <w:jc w:val="center"/>
        <w:rPr>
          <w:color w:val="1D2125"/>
        </w:rPr>
      </w:pPr>
      <w:r w:rsidRPr="0050762B">
        <w:rPr>
          <w:color w:val="1D2125"/>
        </w:rPr>
        <w:lastRenderedPageBreak/>
        <w:t>References</w:t>
      </w:r>
    </w:p>
    <w:p w14:paraId="5E99BEDB" w14:textId="77777777" w:rsidR="004F1F66" w:rsidRPr="0050762B" w:rsidRDefault="004F1F66" w:rsidP="004F1F66">
      <w:pPr>
        <w:pStyle w:val="NormalWeb"/>
        <w:shd w:val="clear" w:color="auto" w:fill="FFFFFF"/>
        <w:spacing w:before="0" w:beforeAutospacing="0"/>
        <w:ind w:left="720" w:hanging="720"/>
        <w:rPr>
          <w:color w:val="1D2125"/>
        </w:rPr>
      </w:pPr>
      <w:bookmarkStart w:id="1" w:name="_Hlk153476841"/>
      <w:r w:rsidRPr="0050762B">
        <w:rPr>
          <w:color w:val="1D2125"/>
        </w:rPr>
        <w:t xml:space="preserve">Herman, E., &amp; Strang, G. (2020). </w:t>
      </w:r>
      <w:bookmarkEnd w:id="1"/>
      <w:r w:rsidRPr="0050762B">
        <w:rPr>
          <w:i/>
          <w:iCs/>
          <w:color w:val="1D2125"/>
        </w:rPr>
        <w:t>Calculus volume 1.</w:t>
      </w:r>
      <w:r w:rsidRPr="0050762B">
        <w:rPr>
          <w:color w:val="1D2125"/>
        </w:rPr>
        <w:t xml:space="preserve"> Rice University.</w:t>
      </w:r>
      <w:r w:rsidRPr="0050762B">
        <w:t xml:space="preserve"> </w:t>
      </w:r>
      <w:hyperlink r:id="rId7" w:history="1">
        <w:r w:rsidRPr="0050762B">
          <w:rPr>
            <w:rStyle w:val="Hyperlink"/>
          </w:rPr>
          <w:t>https://openstax.org/details/books/calculus-volume-1</w:t>
        </w:r>
      </w:hyperlink>
      <w:r w:rsidRPr="0050762B">
        <w:rPr>
          <w:color w:val="1D2125"/>
        </w:rPr>
        <w:t xml:space="preserve"> </w:t>
      </w:r>
    </w:p>
    <w:p w14:paraId="5A1A0BEE" w14:textId="77777777" w:rsidR="004F1F66" w:rsidRPr="0050762B" w:rsidRDefault="004F1F66" w:rsidP="00290C44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4F1F66" w:rsidRPr="0050762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F02A7" w14:textId="77777777" w:rsidR="00E41A84" w:rsidRDefault="00E41A84" w:rsidP="004F1F66">
      <w:pPr>
        <w:spacing w:after="0" w:line="240" w:lineRule="auto"/>
      </w:pPr>
      <w:r>
        <w:separator/>
      </w:r>
    </w:p>
  </w:endnote>
  <w:endnote w:type="continuationSeparator" w:id="0">
    <w:p w14:paraId="603CC064" w14:textId="77777777" w:rsidR="00E41A84" w:rsidRDefault="00E41A84" w:rsidP="004F1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32AF7" w14:textId="77777777" w:rsidR="00E41A84" w:rsidRDefault="00E41A84" w:rsidP="004F1F66">
      <w:pPr>
        <w:spacing w:after="0" w:line="240" w:lineRule="auto"/>
      </w:pPr>
      <w:r>
        <w:separator/>
      </w:r>
    </w:p>
  </w:footnote>
  <w:footnote w:type="continuationSeparator" w:id="0">
    <w:p w14:paraId="1AB9A707" w14:textId="77777777" w:rsidR="00E41A84" w:rsidRDefault="00E41A84" w:rsidP="004F1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2512702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0836970C" w14:textId="0220B8B5" w:rsidR="004F1F66" w:rsidRPr="004F1F66" w:rsidRDefault="004F1F66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4F1F6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4F1F66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4F1F6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4F1F66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4F1F66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74B01462" w14:textId="77777777" w:rsidR="004F1F66" w:rsidRDefault="004F1F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91C74"/>
    <w:multiLevelType w:val="multilevel"/>
    <w:tmpl w:val="ABEE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26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wMTE2MzI3sQRyTJV0lIJTi4sz8/NACgxrAWeVzPAsAAAA"/>
  </w:docVars>
  <w:rsids>
    <w:rsidRoot w:val="000A0EE5"/>
    <w:rsid w:val="000A0EE5"/>
    <w:rsid w:val="002268E1"/>
    <w:rsid w:val="00266236"/>
    <w:rsid w:val="00290C44"/>
    <w:rsid w:val="004B7956"/>
    <w:rsid w:val="004F1F66"/>
    <w:rsid w:val="0050762B"/>
    <w:rsid w:val="006763A9"/>
    <w:rsid w:val="006E577F"/>
    <w:rsid w:val="00882FC3"/>
    <w:rsid w:val="00A35799"/>
    <w:rsid w:val="00A41AE3"/>
    <w:rsid w:val="00CA0E58"/>
    <w:rsid w:val="00D13054"/>
    <w:rsid w:val="00D76D23"/>
    <w:rsid w:val="00D92B9E"/>
    <w:rsid w:val="00DA6509"/>
    <w:rsid w:val="00E26B5A"/>
    <w:rsid w:val="00E41A84"/>
    <w:rsid w:val="00EC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D32DF"/>
  <w15:chartTrackingRefBased/>
  <w15:docId w15:val="{62F38366-DF10-4B5B-BA09-1482F3AF4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EE5"/>
  </w:style>
  <w:style w:type="paragraph" w:styleId="Heading5">
    <w:name w:val="heading 5"/>
    <w:basedOn w:val="Normal"/>
    <w:link w:val="Heading5Char"/>
    <w:uiPriority w:val="9"/>
    <w:qFormat/>
    <w:rsid w:val="006E577F"/>
    <w:pPr>
      <w:spacing w:before="100" w:beforeAutospacing="1" w:after="100" w:afterAutospacing="1" w:line="240" w:lineRule="auto"/>
      <w:ind w:left="0" w:right="0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6E577F"/>
    <w:rPr>
      <w:rFonts w:ascii="Times New Roman" w:eastAsia="Times New Roman" w:hAnsi="Times New Roman" w:cs="Times New Roman"/>
      <w:b/>
      <w:bCs/>
      <w:kern w:val="0"/>
      <w:sz w:val="20"/>
      <w:szCs w:val="2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6E577F"/>
    <w:rPr>
      <w:b/>
      <w:bCs/>
    </w:rPr>
  </w:style>
  <w:style w:type="paragraph" w:styleId="NormalWeb">
    <w:name w:val="Normal (Web)"/>
    <w:basedOn w:val="Normal"/>
    <w:uiPriority w:val="99"/>
    <w:unhideWhenUsed/>
    <w:rsid w:val="006E577F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athjaxpreview">
    <w:name w:val="mathjax_preview"/>
    <w:basedOn w:val="DefaultParagraphFont"/>
    <w:rsid w:val="006E577F"/>
  </w:style>
  <w:style w:type="character" w:styleId="PlaceholderText">
    <w:name w:val="Placeholder Text"/>
    <w:basedOn w:val="DefaultParagraphFont"/>
    <w:uiPriority w:val="99"/>
    <w:semiHidden/>
    <w:rsid w:val="00290C44"/>
    <w:rPr>
      <w:color w:val="666666"/>
    </w:rPr>
  </w:style>
  <w:style w:type="paragraph" w:styleId="NoSpacing">
    <w:name w:val="No Spacing"/>
    <w:uiPriority w:val="1"/>
    <w:qFormat/>
    <w:rsid w:val="004F1F6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F1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F66"/>
  </w:style>
  <w:style w:type="paragraph" w:styleId="Footer">
    <w:name w:val="footer"/>
    <w:basedOn w:val="Normal"/>
    <w:link w:val="FooterChar"/>
    <w:uiPriority w:val="99"/>
    <w:unhideWhenUsed/>
    <w:rsid w:val="004F1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F66"/>
  </w:style>
  <w:style w:type="character" w:styleId="Hyperlink">
    <w:name w:val="Hyperlink"/>
    <w:basedOn w:val="DefaultParagraphFont"/>
    <w:uiPriority w:val="99"/>
    <w:unhideWhenUsed/>
    <w:rsid w:val="004F1F6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1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393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openstax.org/details/books/calculus-volume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11</cp:revision>
  <cp:lastPrinted>2023-12-14T16:20:00Z</cp:lastPrinted>
  <dcterms:created xsi:type="dcterms:W3CDTF">2023-12-14T16:19:00Z</dcterms:created>
  <dcterms:modified xsi:type="dcterms:W3CDTF">2023-12-14T18:24:00Z</dcterms:modified>
</cp:coreProperties>
</file>