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8748" w14:textId="260FCB32" w:rsidR="00C54580" w:rsidRPr="003C5374" w:rsidRDefault="00C54580" w:rsidP="003C5374">
      <w:pPr>
        <w:pStyle w:val="Title"/>
        <w:spacing w:after="0" w:line="480" w:lineRule="auto"/>
        <w:jc w:val="center"/>
        <w:rPr>
          <w:rFonts w:ascii="Times New Roman" w:eastAsiaTheme="minorHAnsi" w:hAnsi="Times New Roman" w:cs="Times New Roman"/>
          <w:b/>
          <w:bCs/>
          <w:color w:val="000000" w:themeColor="text1"/>
          <w:sz w:val="24"/>
          <w:szCs w:val="24"/>
          <w:shd w:val="clear" w:color="auto" w:fill="FFFFFF"/>
        </w:rPr>
      </w:pPr>
      <w:r w:rsidRPr="003C5374">
        <w:rPr>
          <w:rFonts w:ascii="Times New Roman" w:eastAsiaTheme="minorHAnsi" w:hAnsi="Times New Roman" w:cs="Times New Roman"/>
          <w:b/>
          <w:bCs/>
          <w:color w:val="000000" w:themeColor="text1"/>
          <w:sz w:val="24"/>
          <w:szCs w:val="24"/>
          <w:shd w:val="clear" w:color="auto" w:fill="FFFFFF"/>
        </w:rPr>
        <w:t>Discussion Assignment Unit 1</w:t>
      </w:r>
    </w:p>
    <w:p w14:paraId="094B4E15" w14:textId="3379827E" w:rsidR="00C54580" w:rsidRPr="003C5374" w:rsidRDefault="00C54580" w:rsidP="003C5374">
      <w:pPr>
        <w:pStyle w:val="Heading1"/>
        <w:spacing w:before="0" w:after="0" w:line="480" w:lineRule="auto"/>
        <w:rPr>
          <w:rFonts w:ascii="Times New Roman" w:eastAsiaTheme="minorHAnsi" w:hAnsi="Times New Roman" w:cs="Times New Roman"/>
          <w:b/>
          <w:bCs/>
          <w:color w:val="000000" w:themeColor="text1"/>
          <w:sz w:val="24"/>
          <w:szCs w:val="24"/>
          <w:shd w:val="clear" w:color="auto" w:fill="FFFFFF"/>
        </w:rPr>
      </w:pPr>
      <w:r w:rsidRPr="003C5374">
        <w:rPr>
          <w:rFonts w:ascii="Times New Roman" w:eastAsiaTheme="minorHAnsi" w:hAnsi="Times New Roman" w:cs="Times New Roman"/>
          <w:b/>
          <w:bCs/>
          <w:color w:val="000000" w:themeColor="text1"/>
          <w:sz w:val="24"/>
          <w:szCs w:val="24"/>
          <w:shd w:val="clear" w:color="auto" w:fill="FFFFFF"/>
        </w:rPr>
        <w:t xml:space="preserve">Introduction and </w:t>
      </w:r>
      <w:r w:rsidR="003C5374" w:rsidRPr="003C5374">
        <w:rPr>
          <w:rFonts w:ascii="Times New Roman" w:eastAsiaTheme="minorHAnsi" w:hAnsi="Times New Roman" w:cs="Times New Roman"/>
          <w:b/>
          <w:bCs/>
          <w:color w:val="000000" w:themeColor="text1"/>
          <w:sz w:val="24"/>
          <w:szCs w:val="24"/>
          <w:shd w:val="clear" w:color="auto" w:fill="FFFFFF"/>
        </w:rPr>
        <w:t>personal interests</w:t>
      </w:r>
    </w:p>
    <w:p w14:paraId="54D8A3AE" w14:textId="013A7222" w:rsidR="00C54580" w:rsidRPr="003C5374" w:rsidRDefault="00C54580" w:rsidP="003C5374">
      <w:pPr>
        <w:spacing w:after="0" w:line="480" w:lineRule="auto"/>
        <w:rPr>
          <w:rFonts w:ascii="Times New Roman" w:hAnsi="Times New Roman" w:cs="Times New Roman"/>
          <w:color w:val="000000" w:themeColor="text1"/>
        </w:rPr>
      </w:pPr>
      <w:r w:rsidRPr="003C5374">
        <w:rPr>
          <w:rFonts w:ascii="Times New Roman" w:hAnsi="Times New Roman" w:cs="Times New Roman"/>
          <w:color w:val="000000" w:themeColor="text1"/>
        </w:rPr>
        <w:t>My name is Godfrey Okoth Ouma, and I am proud to be a Kenyan citizen. This course on Greek and Roman Civilization is one I have long anticipated, as I have always been fascinated by the profound influence these ancient societies have had on modern intellectual discourse. My curiosity stems from the contributions of renowned Greek scholars such as Pythagoras, Plato, and Aristotle, whose work shaped fields ranging from mathematics to political philosophy. Similarly, the Romans played a vital role in preserving Greek knowledge and applying it to practical governance. My interest in this subject is driven by a desire to better understand how the foundations of democracy, science, and societal structures were laid by these civilizations. Beyond academics, I am passionate about solving problems through software development, which aligns with my love for logic and creativity. My hobbies include watching and playing soccer, a pastime that brings me joy and camaraderie.</w:t>
      </w:r>
    </w:p>
    <w:p w14:paraId="0CA49FE7" w14:textId="0ECC6CE3" w:rsidR="00C54580" w:rsidRPr="003C5374" w:rsidRDefault="00C54580" w:rsidP="003C5374">
      <w:pPr>
        <w:pStyle w:val="Heading1"/>
        <w:spacing w:before="0" w:after="0" w:line="480" w:lineRule="auto"/>
        <w:rPr>
          <w:rFonts w:ascii="Times New Roman" w:hAnsi="Times New Roman" w:cs="Times New Roman"/>
          <w:b/>
          <w:bCs/>
          <w:color w:val="000000" w:themeColor="text1"/>
          <w:sz w:val="24"/>
          <w:szCs w:val="24"/>
        </w:rPr>
      </w:pPr>
      <w:r w:rsidRPr="003C5374">
        <w:rPr>
          <w:rFonts w:ascii="Times New Roman" w:hAnsi="Times New Roman" w:cs="Times New Roman"/>
          <w:b/>
          <w:bCs/>
          <w:color w:val="000000" w:themeColor="text1"/>
          <w:sz w:val="24"/>
          <w:szCs w:val="24"/>
        </w:rPr>
        <w:t>Athenian democracy vs. Kenyan government</w:t>
      </w:r>
    </w:p>
    <w:p w14:paraId="0B9D5624" w14:textId="2D54A680" w:rsidR="00C54580" w:rsidRPr="003C5374" w:rsidRDefault="00C54580" w:rsidP="003C5374">
      <w:pPr>
        <w:spacing w:after="0" w:line="480" w:lineRule="auto"/>
        <w:rPr>
          <w:rFonts w:ascii="Times New Roman" w:hAnsi="Times New Roman" w:cs="Times New Roman"/>
          <w:color w:val="000000" w:themeColor="text1"/>
        </w:rPr>
      </w:pPr>
      <w:r w:rsidRPr="003C5374">
        <w:rPr>
          <w:rFonts w:ascii="Times New Roman" w:hAnsi="Times New Roman" w:cs="Times New Roman"/>
          <w:color w:val="000000" w:themeColor="text1"/>
        </w:rPr>
        <w:t xml:space="preserve">Athenian democracy, as practiced in classical Greece, was a pioneering system that differed significantly from modern democratic structures like Kenya’s government. Citizenship in Athens was exclusive, granted only to free-born males with Athenian parents </w:t>
      </w:r>
      <w:r w:rsidRPr="003C5374">
        <w:rPr>
          <w:rFonts w:ascii="Times New Roman" w:hAnsi="Times New Roman" w:cs="Times New Roman"/>
          <w:color w:val="000000" w:themeColor="text1"/>
        </w:rPr>
        <w:t>(</w:t>
      </w:r>
      <w:r w:rsidRPr="00C54580">
        <w:rPr>
          <w:rFonts w:ascii="Times New Roman" w:eastAsia="Times New Roman" w:hAnsi="Times New Roman" w:cs="Times New Roman"/>
          <w:color w:val="000000" w:themeColor="text1"/>
          <w:kern w:val="0"/>
          <w14:ligatures w14:val="none"/>
        </w:rPr>
        <w:t>Rothchild, 2007)</w:t>
      </w:r>
      <w:r w:rsidRPr="003C5374">
        <w:rPr>
          <w:rFonts w:ascii="Times New Roman" w:hAnsi="Times New Roman" w:cs="Times New Roman"/>
          <w:color w:val="000000" w:themeColor="text1"/>
        </w:rPr>
        <w:t xml:space="preserve">, whereas Kenyan citizenship can be acquired through birth or registration, allowing broader inclusivity. In Athens, only citizens participated directly in the Assembly, proposing and voting on laws </w:t>
      </w:r>
      <w:r w:rsidRPr="003C5374">
        <w:rPr>
          <w:rFonts w:ascii="Times New Roman" w:hAnsi="Times New Roman" w:cs="Times New Roman"/>
          <w:color w:val="000000" w:themeColor="text1"/>
        </w:rPr>
        <w:t>(</w:t>
      </w:r>
      <w:r w:rsidRPr="00C54580">
        <w:rPr>
          <w:rFonts w:ascii="Times New Roman" w:eastAsia="Times New Roman" w:hAnsi="Times New Roman" w:cs="Times New Roman"/>
          <w:color w:val="000000" w:themeColor="text1"/>
          <w:kern w:val="0"/>
          <w14:ligatures w14:val="none"/>
        </w:rPr>
        <w:t>Rothchild, 2007)</w:t>
      </w:r>
      <w:r w:rsidRPr="003C5374">
        <w:rPr>
          <w:rFonts w:ascii="Times New Roman" w:hAnsi="Times New Roman" w:cs="Times New Roman"/>
          <w:color w:val="000000" w:themeColor="text1"/>
        </w:rPr>
        <w:t xml:space="preserve">, while in Kenya, elected representatives in the National Assembly and Senate legislate on behalf of citizens. The legislative process in Athens included the Boule, a council of 500 citizens chosen by lot, and the Nomothetai, panels of jurors ensuring the consistency of laws </w:t>
      </w:r>
      <w:r w:rsidRPr="003C5374">
        <w:rPr>
          <w:rFonts w:ascii="Times New Roman" w:hAnsi="Times New Roman" w:cs="Times New Roman"/>
          <w:color w:val="000000" w:themeColor="text1"/>
        </w:rPr>
        <w:t>(</w:t>
      </w:r>
      <w:r w:rsidRPr="00C54580">
        <w:rPr>
          <w:rFonts w:ascii="Times New Roman" w:eastAsia="Times New Roman" w:hAnsi="Times New Roman" w:cs="Times New Roman"/>
          <w:color w:val="000000" w:themeColor="text1"/>
          <w:kern w:val="0"/>
          <w14:ligatures w14:val="none"/>
        </w:rPr>
        <w:t>Rothchild, 2007)</w:t>
      </w:r>
      <w:r w:rsidRPr="003C5374">
        <w:rPr>
          <w:rFonts w:ascii="Times New Roman" w:hAnsi="Times New Roman" w:cs="Times New Roman"/>
          <w:color w:val="000000" w:themeColor="text1"/>
        </w:rPr>
        <w:t xml:space="preserve">. Meanwhile, Kenya's system involves structured parliamentary debates, </w:t>
      </w:r>
      <w:r w:rsidRPr="003C5374">
        <w:rPr>
          <w:rFonts w:ascii="Times New Roman" w:hAnsi="Times New Roman" w:cs="Times New Roman"/>
          <w:color w:val="000000" w:themeColor="text1"/>
        </w:rPr>
        <w:lastRenderedPageBreak/>
        <w:t>committee reviews, and presidential assent. Despite these differences, both systems reflect an aspiration for public participation, whether directly, as in Athens, or indirectly, as in Kenya. The evolution of governance from these ancient methods to contemporary practices underscores the ingenuity of human societies.</w:t>
      </w:r>
    </w:p>
    <w:p w14:paraId="74E54AE8" w14:textId="69DC4A12" w:rsidR="00C54580" w:rsidRPr="003C5374" w:rsidRDefault="00C54580" w:rsidP="003C5374">
      <w:pPr>
        <w:pStyle w:val="Heading1"/>
        <w:spacing w:before="0" w:after="0" w:line="480" w:lineRule="auto"/>
        <w:rPr>
          <w:rFonts w:ascii="Times New Roman" w:hAnsi="Times New Roman" w:cs="Times New Roman"/>
          <w:b/>
          <w:bCs/>
          <w:color w:val="000000" w:themeColor="text1"/>
          <w:sz w:val="24"/>
          <w:szCs w:val="24"/>
        </w:rPr>
      </w:pPr>
      <w:r w:rsidRPr="003C5374">
        <w:rPr>
          <w:rFonts w:ascii="Times New Roman" w:hAnsi="Times New Roman" w:cs="Times New Roman"/>
          <w:b/>
          <w:bCs/>
          <w:color w:val="000000" w:themeColor="text1"/>
          <w:sz w:val="24"/>
          <w:szCs w:val="24"/>
        </w:rPr>
        <w:t>Comparative judicial systems</w:t>
      </w:r>
    </w:p>
    <w:p w14:paraId="105AD1D9" w14:textId="5602D32C" w:rsidR="00C54580" w:rsidRPr="003C5374" w:rsidRDefault="00C54580" w:rsidP="003C5374">
      <w:pPr>
        <w:spacing w:after="0" w:line="480" w:lineRule="auto"/>
        <w:rPr>
          <w:rFonts w:ascii="Times New Roman" w:hAnsi="Times New Roman" w:cs="Times New Roman"/>
          <w:color w:val="000000" w:themeColor="text1"/>
        </w:rPr>
      </w:pPr>
      <w:r w:rsidRPr="003C5374">
        <w:rPr>
          <w:rFonts w:ascii="Times New Roman" w:hAnsi="Times New Roman" w:cs="Times New Roman"/>
          <w:color w:val="000000" w:themeColor="text1"/>
        </w:rPr>
        <w:t xml:space="preserve">The judicial system in ancient Athens relied on large citizen juries, ranging from 201 to 2,501 jurors chosen by lot. These jurors, who served without professional judges, played a direct role in trials and verdicts, often without formal appeals </w:t>
      </w:r>
      <w:r w:rsidRPr="003C5374">
        <w:rPr>
          <w:rFonts w:ascii="Times New Roman" w:hAnsi="Times New Roman" w:cs="Times New Roman"/>
          <w:color w:val="000000" w:themeColor="text1"/>
        </w:rPr>
        <w:t>(</w:t>
      </w:r>
      <w:r w:rsidRPr="00C54580">
        <w:rPr>
          <w:rFonts w:ascii="Times New Roman" w:eastAsia="Times New Roman" w:hAnsi="Times New Roman" w:cs="Times New Roman"/>
          <w:color w:val="000000" w:themeColor="text1"/>
          <w:kern w:val="0"/>
          <w14:ligatures w14:val="none"/>
        </w:rPr>
        <w:t>Rothchild, 2007)</w:t>
      </w:r>
      <w:r w:rsidRPr="003C5374">
        <w:rPr>
          <w:rFonts w:ascii="Times New Roman" w:hAnsi="Times New Roman" w:cs="Times New Roman"/>
          <w:color w:val="000000" w:themeColor="text1"/>
        </w:rPr>
        <w:t xml:space="preserve">. In Kenya, the judiciary operates with a structured hierarchy of courts, including the Supreme Court and the Court of Appeal, allowing for case reviews and appeals. While Athens employed a graphe paranomon to challenge unconstitutional laws </w:t>
      </w:r>
      <w:r w:rsidRPr="003C5374">
        <w:rPr>
          <w:rFonts w:ascii="Times New Roman" w:hAnsi="Times New Roman" w:cs="Times New Roman"/>
          <w:color w:val="000000" w:themeColor="text1"/>
        </w:rPr>
        <w:t>(</w:t>
      </w:r>
      <w:r w:rsidRPr="00C54580">
        <w:rPr>
          <w:rFonts w:ascii="Times New Roman" w:eastAsia="Times New Roman" w:hAnsi="Times New Roman" w:cs="Times New Roman"/>
          <w:color w:val="000000" w:themeColor="text1"/>
          <w:kern w:val="0"/>
          <w14:ligatures w14:val="none"/>
        </w:rPr>
        <w:t>Rothchild, 2007)</w:t>
      </w:r>
      <w:r w:rsidRPr="003C5374">
        <w:rPr>
          <w:rFonts w:ascii="Times New Roman" w:hAnsi="Times New Roman" w:cs="Times New Roman"/>
          <w:color w:val="000000" w:themeColor="text1"/>
        </w:rPr>
        <w:t>, Kenya utilizes judicial review to scrutinize legal texts and ensure their alignment with constitutional principles. Both systems aim to safeguard justice, though their approaches differ remarkably. Kenya’s judiciary emphasizes public participation and accessibility, ensuring that every citizen can engage with the legal process. Athenian democracy, though innovative, lacked such mechanisms for broader inclusivity. These comparisons highlight how judicial systems have evolved to address the complexities of modern governance while retaining principles rooted in ancient traditions.</w:t>
      </w:r>
    </w:p>
    <w:p w14:paraId="04C0E338" w14:textId="36EA5C59" w:rsidR="00C54580" w:rsidRPr="003C5374" w:rsidRDefault="00C54580" w:rsidP="003C5374">
      <w:pPr>
        <w:pStyle w:val="Heading1"/>
        <w:spacing w:before="0" w:after="0" w:line="480" w:lineRule="auto"/>
        <w:rPr>
          <w:rFonts w:ascii="Times New Roman" w:hAnsi="Times New Roman" w:cs="Times New Roman"/>
          <w:b/>
          <w:bCs/>
          <w:color w:val="000000" w:themeColor="text1"/>
          <w:sz w:val="24"/>
          <w:szCs w:val="24"/>
        </w:rPr>
      </w:pPr>
      <w:r w:rsidRPr="003C5374">
        <w:rPr>
          <w:rFonts w:ascii="Times New Roman" w:hAnsi="Times New Roman" w:cs="Times New Roman"/>
          <w:b/>
          <w:bCs/>
          <w:color w:val="000000" w:themeColor="text1"/>
          <w:sz w:val="24"/>
          <w:szCs w:val="24"/>
        </w:rPr>
        <w:t>Constraining the power of public officials</w:t>
      </w:r>
    </w:p>
    <w:p w14:paraId="66E67BF0" w14:textId="01C9C1AC" w:rsidR="00C54580" w:rsidRPr="003C5374" w:rsidRDefault="00C54580" w:rsidP="003C5374">
      <w:pPr>
        <w:spacing w:after="0" w:line="480" w:lineRule="auto"/>
        <w:rPr>
          <w:rFonts w:ascii="Times New Roman" w:hAnsi="Times New Roman" w:cs="Times New Roman"/>
          <w:color w:val="000000" w:themeColor="text1"/>
        </w:rPr>
      </w:pPr>
      <w:r w:rsidRPr="003C5374">
        <w:rPr>
          <w:rFonts w:ascii="Times New Roman" w:hAnsi="Times New Roman" w:cs="Times New Roman"/>
          <w:color w:val="000000" w:themeColor="text1"/>
        </w:rPr>
        <w:t>Athens also implemented innovative methods to constrain the power of public officials, such as the audit system (euthynai), short terms for officeholders, and selection by lot to prevent the concentration of power. Ostracism served as a unique tool to exile overly influential individuals for ten years, ensuring no one could dominate governance</w:t>
      </w:r>
      <w:r w:rsidR="003C5374" w:rsidRPr="003C5374">
        <w:rPr>
          <w:rFonts w:ascii="Times New Roman" w:hAnsi="Times New Roman" w:cs="Times New Roman"/>
          <w:color w:val="000000" w:themeColor="text1"/>
        </w:rPr>
        <w:t xml:space="preserve"> </w:t>
      </w:r>
      <w:r w:rsidR="003C5374" w:rsidRPr="003C5374">
        <w:rPr>
          <w:rFonts w:ascii="Times New Roman" w:hAnsi="Times New Roman" w:cs="Times New Roman"/>
          <w:color w:val="000000" w:themeColor="text1"/>
        </w:rPr>
        <w:t>(</w:t>
      </w:r>
      <w:r w:rsidR="003C5374" w:rsidRPr="00C54580">
        <w:rPr>
          <w:rFonts w:ascii="Times New Roman" w:eastAsia="Times New Roman" w:hAnsi="Times New Roman" w:cs="Times New Roman"/>
          <w:color w:val="000000" w:themeColor="text1"/>
          <w:kern w:val="0"/>
          <w14:ligatures w14:val="none"/>
        </w:rPr>
        <w:t>Rothchild, 2007)</w:t>
      </w:r>
      <w:r w:rsidRPr="003C5374">
        <w:rPr>
          <w:rFonts w:ascii="Times New Roman" w:hAnsi="Times New Roman" w:cs="Times New Roman"/>
          <w:color w:val="000000" w:themeColor="text1"/>
        </w:rPr>
        <w:t>. Kenya employs different strategies, including constitutional mandates for public participation in decision-</w:t>
      </w:r>
      <w:r w:rsidRPr="003C5374">
        <w:rPr>
          <w:rFonts w:ascii="Times New Roman" w:hAnsi="Times New Roman" w:cs="Times New Roman"/>
          <w:color w:val="000000" w:themeColor="text1"/>
        </w:rPr>
        <w:lastRenderedPageBreak/>
        <w:t xml:space="preserve">making, judicial oversight, and mechanisms to ensure accountability in government operations. Audits of public funds and performance evaluations are prominent in Kenya’s governance structure, addressing issues of </w:t>
      </w:r>
      <w:r w:rsidR="003C5374" w:rsidRPr="003C5374">
        <w:rPr>
          <w:rFonts w:ascii="Times New Roman" w:hAnsi="Times New Roman" w:cs="Times New Roman"/>
          <w:color w:val="000000" w:themeColor="text1"/>
        </w:rPr>
        <w:t>embezzlement of funds</w:t>
      </w:r>
      <w:r w:rsidRPr="003C5374">
        <w:rPr>
          <w:rFonts w:ascii="Times New Roman" w:hAnsi="Times New Roman" w:cs="Times New Roman"/>
          <w:color w:val="000000" w:themeColor="text1"/>
        </w:rPr>
        <w:t>. While Athens relied heavily on citizen-driven checks</w:t>
      </w:r>
      <w:r w:rsidR="003C5374" w:rsidRPr="003C5374">
        <w:rPr>
          <w:rFonts w:ascii="Times New Roman" w:hAnsi="Times New Roman" w:cs="Times New Roman"/>
          <w:color w:val="000000" w:themeColor="text1"/>
        </w:rPr>
        <w:t xml:space="preserve"> </w:t>
      </w:r>
      <w:r w:rsidR="003C5374" w:rsidRPr="003C5374">
        <w:rPr>
          <w:rFonts w:ascii="Times New Roman" w:hAnsi="Times New Roman" w:cs="Times New Roman"/>
          <w:color w:val="000000" w:themeColor="text1"/>
        </w:rPr>
        <w:t>(</w:t>
      </w:r>
      <w:r w:rsidR="003C5374" w:rsidRPr="00C54580">
        <w:rPr>
          <w:rFonts w:ascii="Times New Roman" w:eastAsia="Times New Roman" w:hAnsi="Times New Roman" w:cs="Times New Roman"/>
          <w:color w:val="000000" w:themeColor="text1"/>
          <w:kern w:val="0"/>
          <w14:ligatures w14:val="none"/>
        </w:rPr>
        <w:t>Rothchild, 2007)</w:t>
      </w:r>
      <w:r w:rsidRPr="003C5374">
        <w:rPr>
          <w:rFonts w:ascii="Times New Roman" w:hAnsi="Times New Roman" w:cs="Times New Roman"/>
          <w:color w:val="000000" w:themeColor="text1"/>
        </w:rPr>
        <w:t>, Kenya’s approach combines institutional safeguards with broader democratic participation. Both systems reflect the timeless importance of limiting power to prevent tyranny and corruption. Comparing these practices reveals not only the enduring relevance of Ancient Greek innovations but also how modern governments adapt such principles to contemporary needs.</w:t>
      </w:r>
    </w:p>
    <w:p w14:paraId="48E3B7D1" w14:textId="0EEC0EE4" w:rsidR="00C54580" w:rsidRPr="00C54580" w:rsidRDefault="00C54580" w:rsidP="00C54580">
      <w:pPr>
        <w:shd w:val="clear" w:color="auto" w:fill="FFFFFF"/>
        <w:spacing w:after="0" w:line="240" w:lineRule="auto"/>
        <w:jc w:val="center"/>
        <w:rPr>
          <w:rFonts w:ascii="Times New Roman" w:eastAsia="Times New Roman" w:hAnsi="Times New Roman" w:cs="Times New Roman"/>
          <w:color w:val="000000" w:themeColor="text1"/>
          <w:kern w:val="0"/>
          <w14:ligatures w14:val="none"/>
        </w:rPr>
      </w:pPr>
      <w:r w:rsidRPr="00C54580">
        <w:rPr>
          <w:rFonts w:ascii="Times New Roman" w:eastAsia="Times New Roman" w:hAnsi="Times New Roman" w:cs="Times New Roman"/>
          <w:color w:val="000000" w:themeColor="text1"/>
          <w:kern w:val="0"/>
          <w14:ligatures w14:val="none"/>
        </w:rPr>
        <w:t>Reference</w:t>
      </w:r>
    </w:p>
    <w:p w14:paraId="630FA9C3" w14:textId="77777777" w:rsidR="00C54580" w:rsidRPr="00C54580" w:rsidRDefault="00C54580" w:rsidP="00C54580">
      <w:pPr>
        <w:shd w:val="clear" w:color="auto" w:fill="FFFFFF"/>
        <w:spacing w:after="0" w:line="550" w:lineRule="atLeast"/>
        <w:ind w:left="720" w:right="75" w:hanging="720"/>
        <w:rPr>
          <w:rFonts w:ascii="Times New Roman" w:eastAsia="Times New Roman" w:hAnsi="Times New Roman" w:cs="Times New Roman"/>
          <w:color w:val="000000" w:themeColor="text1"/>
          <w:kern w:val="0"/>
          <w14:ligatures w14:val="none"/>
        </w:rPr>
      </w:pPr>
      <w:r w:rsidRPr="00C54580">
        <w:rPr>
          <w:rFonts w:ascii="Times New Roman" w:eastAsia="Times New Roman" w:hAnsi="Times New Roman" w:cs="Times New Roman"/>
          <w:color w:val="000000" w:themeColor="text1"/>
          <w:kern w:val="0"/>
          <w14:ligatures w14:val="none"/>
        </w:rPr>
        <w:t>Rothchild, J. A. (2007). Introduction to athenian democracy of the fifth and fourth centuries BCE. </w:t>
      </w:r>
      <w:r w:rsidRPr="00C54580">
        <w:rPr>
          <w:rFonts w:ascii="Times New Roman" w:eastAsia="Times New Roman" w:hAnsi="Times New Roman" w:cs="Times New Roman"/>
          <w:i/>
          <w:iCs/>
          <w:color w:val="000000" w:themeColor="text1"/>
          <w:kern w:val="0"/>
          <w14:ligatures w14:val="none"/>
        </w:rPr>
        <w:t>SSRN Electronic Journal</w:t>
      </w:r>
      <w:r w:rsidRPr="00C54580">
        <w:rPr>
          <w:rFonts w:ascii="Times New Roman" w:eastAsia="Times New Roman" w:hAnsi="Times New Roman" w:cs="Times New Roman"/>
          <w:color w:val="000000" w:themeColor="text1"/>
          <w:kern w:val="0"/>
          <w14:ligatures w14:val="none"/>
        </w:rPr>
        <w:t>. </w:t>
      </w:r>
      <w:hyperlink r:id="rId5" w:history="1">
        <w:r w:rsidRPr="00C54580">
          <w:rPr>
            <w:rFonts w:ascii="Times New Roman" w:eastAsia="Times New Roman" w:hAnsi="Times New Roman" w:cs="Times New Roman"/>
            <w:color w:val="000000" w:themeColor="text1"/>
            <w:kern w:val="0"/>
            <w:u w:val="single"/>
            <w14:ligatures w14:val="none"/>
          </w:rPr>
          <w:t>https://doi.org/10.2139/ssrn.1020397</w:t>
        </w:r>
      </w:hyperlink>
    </w:p>
    <w:p w14:paraId="42457B7F" w14:textId="77777777" w:rsidR="00C54580" w:rsidRPr="003C5374" w:rsidRDefault="00C54580" w:rsidP="00C54580">
      <w:pPr>
        <w:spacing w:after="0"/>
        <w:rPr>
          <w:rFonts w:ascii="Times New Roman" w:hAnsi="Times New Roman" w:cs="Times New Roman"/>
          <w:color w:val="000000" w:themeColor="text1"/>
        </w:rPr>
      </w:pPr>
    </w:p>
    <w:sectPr w:rsidR="00C54580" w:rsidRPr="003C53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61F8"/>
    <w:multiLevelType w:val="multilevel"/>
    <w:tmpl w:val="7A56B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73B89"/>
    <w:multiLevelType w:val="multilevel"/>
    <w:tmpl w:val="5D4C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843F21"/>
    <w:multiLevelType w:val="multilevel"/>
    <w:tmpl w:val="324C1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F463D"/>
    <w:multiLevelType w:val="multilevel"/>
    <w:tmpl w:val="ACAE0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FA78E1"/>
    <w:multiLevelType w:val="multilevel"/>
    <w:tmpl w:val="5C908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9260">
    <w:abstractNumId w:val="2"/>
  </w:num>
  <w:num w:numId="2" w16cid:durableId="1036928137">
    <w:abstractNumId w:val="0"/>
  </w:num>
  <w:num w:numId="3" w16cid:durableId="416289533">
    <w:abstractNumId w:val="4"/>
  </w:num>
  <w:num w:numId="4" w16cid:durableId="271516219">
    <w:abstractNumId w:val="1"/>
  </w:num>
  <w:num w:numId="5" w16cid:durableId="1551502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406"/>
    <w:rsid w:val="000B3ADD"/>
    <w:rsid w:val="003C5374"/>
    <w:rsid w:val="00436010"/>
    <w:rsid w:val="006A1406"/>
    <w:rsid w:val="00907963"/>
    <w:rsid w:val="00AD5298"/>
    <w:rsid w:val="00B753D0"/>
    <w:rsid w:val="00C54580"/>
    <w:rsid w:val="00DD1211"/>
    <w:rsid w:val="00F3771A"/>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6AC690EE"/>
  <w15:chartTrackingRefBased/>
  <w15:docId w15:val="{7BC2539C-6CCD-5947-BD85-F455B8BF3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14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4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4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1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406"/>
    <w:rPr>
      <w:rFonts w:eastAsiaTheme="majorEastAsia" w:cstheme="majorBidi"/>
      <w:color w:val="272727" w:themeColor="text1" w:themeTint="D8"/>
    </w:rPr>
  </w:style>
  <w:style w:type="paragraph" w:styleId="Title">
    <w:name w:val="Title"/>
    <w:basedOn w:val="Normal"/>
    <w:next w:val="Normal"/>
    <w:link w:val="TitleChar"/>
    <w:uiPriority w:val="10"/>
    <w:qFormat/>
    <w:rsid w:val="006A1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406"/>
    <w:pPr>
      <w:spacing w:before="160"/>
      <w:jc w:val="center"/>
    </w:pPr>
    <w:rPr>
      <w:i/>
      <w:iCs/>
      <w:color w:val="404040" w:themeColor="text1" w:themeTint="BF"/>
    </w:rPr>
  </w:style>
  <w:style w:type="character" w:customStyle="1" w:styleId="QuoteChar">
    <w:name w:val="Quote Char"/>
    <w:basedOn w:val="DefaultParagraphFont"/>
    <w:link w:val="Quote"/>
    <w:uiPriority w:val="29"/>
    <w:rsid w:val="006A1406"/>
    <w:rPr>
      <w:i/>
      <w:iCs/>
      <w:color w:val="404040" w:themeColor="text1" w:themeTint="BF"/>
    </w:rPr>
  </w:style>
  <w:style w:type="paragraph" w:styleId="ListParagraph">
    <w:name w:val="List Paragraph"/>
    <w:basedOn w:val="Normal"/>
    <w:uiPriority w:val="34"/>
    <w:qFormat/>
    <w:rsid w:val="006A1406"/>
    <w:pPr>
      <w:ind w:left="720"/>
      <w:contextualSpacing/>
    </w:pPr>
  </w:style>
  <w:style w:type="character" w:styleId="IntenseEmphasis">
    <w:name w:val="Intense Emphasis"/>
    <w:basedOn w:val="DefaultParagraphFont"/>
    <w:uiPriority w:val="21"/>
    <w:qFormat/>
    <w:rsid w:val="006A1406"/>
    <w:rPr>
      <w:i/>
      <w:iCs/>
      <w:color w:val="0F4761" w:themeColor="accent1" w:themeShade="BF"/>
    </w:rPr>
  </w:style>
  <w:style w:type="paragraph" w:styleId="IntenseQuote">
    <w:name w:val="Intense Quote"/>
    <w:basedOn w:val="Normal"/>
    <w:next w:val="Normal"/>
    <w:link w:val="IntenseQuoteChar"/>
    <w:uiPriority w:val="30"/>
    <w:qFormat/>
    <w:rsid w:val="006A1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406"/>
    <w:rPr>
      <w:i/>
      <w:iCs/>
      <w:color w:val="0F4761" w:themeColor="accent1" w:themeShade="BF"/>
    </w:rPr>
  </w:style>
  <w:style w:type="character" w:styleId="IntenseReference">
    <w:name w:val="Intense Reference"/>
    <w:basedOn w:val="DefaultParagraphFont"/>
    <w:uiPriority w:val="32"/>
    <w:qFormat/>
    <w:rsid w:val="006A1406"/>
    <w:rPr>
      <w:b/>
      <w:bCs/>
      <w:smallCaps/>
      <w:color w:val="0F4761" w:themeColor="accent1" w:themeShade="BF"/>
      <w:spacing w:val="5"/>
    </w:rPr>
  </w:style>
  <w:style w:type="paragraph" w:styleId="NormalWeb">
    <w:name w:val="Normal (Web)"/>
    <w:basedOn w:val="Normal"/>
    <w:uiPriority w:val="99"/>
    <w:semiHidden/>
    <w:unhideWhenUsed/>
    <w:rsid w:val="006A14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753D0"/>
    <w:rPr>
      <w:b/>
      <w:bCs/>
    </w:rPr>
  </w:style>
  <w:style w:type="character" w:styleId="Emphasis">
    <w:name w:val="Emphasis"/>
    <w:basedOn w:val="DefaultParagraphFont"/>
    <w:uiPriority w:val="20"/>
    <w:qFormat/>
    <w:rsid w:val="00B753D0"/>
    <w:rPr>
      <w:i/>
      <w:iCs/>
    </w:rPr>
  </w:style>
  <w:style w:type="character" w:customStyle="1" w:styleId="uv3um">
    <w:name w:val="uv3um"/>
    <w:basedOn w:val="DefaultParagraphFont"/>
    <w:rsid w:val="00AD5298"/>
  </w:style>
  <w:style w:type="character" w:styleId="Hyperlink">
    <w:name w:val="Hyperlink"/>
    <w:basedOn w:val="DefaultParagraphFont"/>
    <w:uiPriority w:val="99"/>
    <w:semiHidden/>
    <w:unhideWhenUsed/>
    <w:rsid w:val="00C5458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223914">
      <w:bodyDiv w:val="1"/>
      <w:marLeft w:val="0"/>
      <w:marRight w:val="0"/>
      <w:marTop w:val="0"/>
      <w:marBottom w:val="0"/>
      <w:divBdr>
        <w:top w:val="none" w:sz="0" w:space="0" w:color="auto"/>
        <w:left w:val="none" w:sz="0" w:space="0" w:color="auto"/>
        <w:bottom w:val="none" w:sz="0" w:space="0" w:color="auto"/>
        <w:right w:val="none" w:sz="0" w:space="0" w:color="auto"/>
      </w:divBdr>
    </w:div>
    <w:div w:id="1421946598">
      <w:bodyDiv w:val="1"/>
      <w:marLeft w:val="0"/>
      <w:marRight w:val="0"/>
      <w:marTop w:val="0"/>
      <w:marBottom w:val="0"/>
      <w:divBdr>
        <w:top w:val="none" w:sz="0" w:space="0" w:color="auto"/>
        <w:left w:val="none" w:sz="0" w:space="0" w:color="auto"/>
        <w:bottom w:val="none" w:sz="0" w:space="0" w:color="auto"/>
        <w:right w:val="none" w:sz="0" w:space="0" w:color="auto"/>
      </w:divBdr>
    </w:div>
    <w:div w:id="1623458929">
      <w:bodyDiv w:val="1"/>
      <w:marLeft w:val="0"/>
      <w:marRight w:val="0"/>
      <w:marTop w:val="0"/>
      <w:marBottom w:val="0"/>
      <w:divBdr>
        <w:top w:val="none" w:sz="0" w:space="0" w:color="auto"/>
        <w:left w:val="none" w:sz="0" w:space="0" w:color="auto"/>
        <w:bottom w:val="none" w:sz="0" w:space="0" w:color="auto"/>
        <w:right w:val="none" w:sz="0" w:space="0" w:color="auto"/>
      </w:divBdr>
    </w:div>
    <w:div w:id="1918589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2139/ssrn.102039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2025-06-24T12:22:00Z</dcterms:created>
  <dcterms:modified xsi:type="dcterms:W3CDTF">2025-06-25T14:54:00Z</dcterms:modified>
</cp:coreProperties>
</file>