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228CB" w14:textId="77777777" w:rsidR="00090B31" w:rsidRPr="00090B31" w:rsidRDefault="00090B31" w:rsidP="00090B31">
      <w:pPr>
        <w:pStyle w:val="Title"/>
        <w:spacing w:after="0" w:line="480" w:lineRule="auto"/>
        <w:jc w:val="center"/>
        <w:rPr>
          <w:rFonts w:ascii="Times New Roman" w:eastAsia="Times New Roman" w:hAnsi="Times New Roman" w:cs="Times New Roman"/>
          <w:b/>
          <w:bCs/>
          <w:color w:val="000000" w:themeColor="text1"/>
          <w:sz w:val="24"/>
          <w:szCs w:val="24"/>
        </w:rPr>
      </w:pPr>
      <w:r w:rsidRPr="00090B31">
        <w:rPr>
          <w:rFonts w:ascii="Times New Roman" w:eastAsia="Times New Roman" w:hAnsi="Times New Roman" w:cs="Times New Roman"/>
          <w:b/>
          <w:bCs/>
          <w:color w:val="000000" w:themeColor="text1"/>
          <w:sz w:val="24"/>
          <w:szCs w:val="24"/>
        </w:rPr>
        <w:t>A Comparative Analysis of Governance in Athens and Sparta</w:t>
      </w:r>
    </w:p>
    <w:p w14:paraId="43333C49" w14:textId="77777777" w:rsidR="00090B31" w:rsidRPr="00090B31" w:rsidRDefault="00090B31" w:rsidP="00090B31">
      <w:pPr>
        <w:pStyle w:val="Heading1"/>
        <w:spacing w:before="0" w:after="0" w:line="480" w:lineRule="auto"/>
        <w:rPr>
          <w:rFonts w:ascii="Times New Roman" w:eastAsia="Times New Roman" w:hAnsi="Times New Roman" w:cs="Times New Roman"/>
          <w:b/>
          <w:bCs/>
          <w:color w:val="000000" w:themeColor="text1"/>
          <w:sz w:val="24"/>
          <w:szCs w:val="24"/>
        </w:rPr>
      </w:pPr>
      <w:r w:rsidRPr="00090B31">
        <w:rPr>
          <w:rFonts w:ascii="Times New Roman" w:eastAsia="Times New Roman" w:hAnsi="Times New Roman" w:cs="Times New Roman"/>
          <w:b/>
          <w:bCs/>
          <w:color w:val="000000" w:themeColor="text1"/>
          <w:sz w:val="24"/>
          <w:szCs w:val="24"/>
        </w:rPr>
        <w:t>Introduction</w:t>
      </w:r>
    </w:p>
    <w:p w14:paraId="406DF09A" w14:textId="2174C839" w:rsidR="00090B31" w:rsidRPr="00090B31" w:rsidRDefault="00090B31" w:rsidP="00090B31">
      <w:pPr>
        <w:spacing w:after="0" w:line="480" w:lineRule="auto"/>
        <w:rPr>
          <w:rFonts w:ascii="Times New Roman" w:hAnsi="Times New Roman" w:cs="Times New Roman"/>
          <w:color w:val="000000" w:themeColor="text1"/>
        </w:rPr>
      </w:pPr>
      <w:r w:rsidRPr="00090B31">
        <w:rPr>
          <w:rFonts w:ascii="Times New Roman" w:hAnsi="Times New Roman" w:cs="Times New Roman"/>
          <w:color w:val="000000" w:themeColor="text1"/>
        </w:rPr>
        <w:t>Ancient Greece was home to a multitude of city-states, each having its distinct governmental structure and societal values. Among these city-states, Athens and Sparta stood out due to their prominence and vastly different approaches to governance. While Athens is often celebrated as the cradle of democracy, Sparta is remembered as a militarized oligarchy. This paper examines key aspects of participation, governance, and public life in Athens and Sparta by addressing questions related to eligibility for public participation, public office holders, rules governing selection, and similarities and differences in their governmental structures. These considerations provide a foundation for understanding the unique political landscapes of these two city-states</w:t>
      </w:r>
      <w:r>
        <w:rPr>
          <w:rFonts w:ascii="Times New Roman" w:hAnsi="Times New Roman" w:cs="Times New Roman"/>
          <w:color w:val="000000" w:themeColor="text1"/>
        </w:rPr>
        <w:t>.</w:t>
      </w:r>
    </w:p>
    <w:p w14:paraId="605D4A81" w14:textId="3F626956" w:rsidR="00090B31" w:rsidRPr="00090B31" w:rsidRDefault="00090B31" w:rsidP="00090B31">
      <w:pPr>
        <w:pStyle w:val="Heading1"/>
        <w:spacing w:before="0" w:after="0" w:line="480" w:lineRule="auto"/>
        <w:rPr>
          <w:rFonts w:ascii="Times New Roman" w:hAnsi="Times New Roman" w:cs="Times New Roman"/>
          <w:b/>
          <w:bCs/>
          <w:color w:val="000000" w:themeColor="text1"/>
          <w:sz w:val="24"/>
          <w:szCs w:val="24"/>
        </w:rPr>
      </w:pPr>
      <w:r w:rsidRPr="00090B31">
        <w:rPr>
          <w:rFonts w:ascii="Times New Roman" w:hAnsi="Times New Roman" w:cs="Times New Roman"/>
          <w:b/>
          <w:bCs/>
          <w:color w:val="000000" w:themeColor="text1"/>
          <w:sz w:val="24"/>
          <w:szCs w:val="24"/>
        </w:rPr>
        <w:t>Public participation in Athens and Sparta</w:t>
      </w:r>
    </w:p>
    <w:p w14:paraId="3840249E" w14:textId="210C2E07" w:rsidR="00090B31" w:rsidRPr="00090B31" w:rsidRDefault="00090B31" w:rsidP="00090B31">
      <w:pPr>
        <w:spacing w:after="0" w:line="480" w:lineRule="auto"/>
        <w:rPr>
          <w:rFonts w:ascii="Times New Roman" w:hAnsi="Times New Roman" w:cs="Times New Roman"/>
          <w:color w:val="000000" w:themeColor="text1"/>
        </w:rPr>
      </w:pPr>
      <w:r w:rsidRPr="00090B31">
        <w:rPr>
          <w:rFonts w:ascii="Times New Roman" w:hAnsi="Times New Roman" w:cs="Times New Roman"/>
          <w:color w:val="000000" w:themeColor="text1"/>
        </w:rPr>
        <w:t>In Athens, the right to participate in public life was limited to free adult male citizens. These citizens, defined by birth and property qualifications, held the exclusive privilege of involvement in decision-making processes. Pericles' citizenship law of 451 BCE further restricted eligibility, requiring both parents to be Athenians. Women, slaves, and resident foreigners, or metics, were systematically excluded from political participation (Brand, 2010). The democratic system of Athens allowed citizens to directly engage in governing through institutions such as the Assembly, where they could vote on laws, military policies, and other matters affecting the community. This emphasis on direct participation stands in sharp contrast to the more structured and restricted Spartan model.</w:t>
      </w:r>
    </w:p>
    <w:p w14:paraId="7EBE23D4" w14:textId="5E49935E" w:rsidR="00090B31" w:rsidRPr="00090B31" w:rsidRDefault="00090B31" w:rsidP="00090B31">
      <w:pPr>
        <w:spacing w:after="0" w:line="480" w:lineRule="auto"/>
        <w:rPr>
          <w:rFonts w:ascii="Times New Roman" w:hAnsi="Times New Roman" w:cs="Times New Roman"/>
          <w:color w:val="000000" w:themeColor="text1"/>
        </w:rPr>
      </w:pPr>
      <w:r w:rsidRPr="00090B31">
        <w:rPr>
          <w:rFonts w:ascii="Times New Roman" w:hAnsi="Times New Roman" w:cs="Times New Roman"/>
          <w:color w:val="000000" w:themeColor="text1"/>
        </w:rPr>
        <w:t xml:space="preserve">In contrast, public participation in Sparta was similarly confined to male citizens, known as Homoioi or “Equals.” However, the Spartan political system demanded rigorous military service and training from birth, effectively tying citizenship to military competence and loyalty to the </w:t>
      </w:r>
      <w:r w:rsidRPr="00090B31">
        <w:rPr>
          <w:rFonts w:ascii="Times New Roman" w:hAnsi="Times New Roman" w:cs="Times New Roman"/>
          <w:color w:val="000000" w:themeColor="text1"/>
        </w:rPr>
        <w:lastRenderedPageBreak/>
        <w:t>state. Non-Spartan residents, including the Perioikoi (free non-citizens) and Helots (state-owned serfs), were excluded from political decision-making. While Spartan men engaged in governance, their participation was more structured and limited than in Athens, with power divided between two kings, the Gerousia (Council of Elders), and the Ephors (Brand, 2010). This structured hierarchy underscores the oligarchic nature of Spartan governance, leading to significant differences in public life compared to Athens.</w:t>
      </w:r>
    </w:p>
    <w:p w14:paraId="552B136F" w14:textId="3E6B48C2" w:rsidR="00090B31" w:rsidRPr="00090B31" w:rsidRDefault="00090B31" w:rsidP="00090B31">
      <w:pPr>
        <w:pStyle w:val="Heading1"/>
        <w:spacing w:before="0" w:after="0" w:line="480" w:lineRule="auto"/>
        <w:rPr>
          <w:rFonts w:ascii="Times New Roman" w:hAnsi="Times New Roman" w:cs="Times New Roman"/>
          <w:b/>
          <w:bCs/>
          <w:color w:val="000000" w:themeColor="text1"/>
          <w:sz w:val="24"/>
          <w:szCs w:val="24"/>
        </w:rPr>
      </w:pPr>
      <w:r w:rsidRPr="00090B31">
        <w:rPr>
          <w:rFonts w:ascii="Times New Roman" w:hAnsi="Times New Roman" w:cs="Times New Roman"/>
          <w:b/>
          <w:bCs/>
          <w:color w:val="000000" w:themeColor="text1"/>
          <w:sz w:val="24"/>
          <w:szCs w:val="24"/>
        </w:rPr>
        <w:t>Public office holders and selection rules</w:t>
      </w:r>
    </w:p>
    <w:p w14:paraId="1C6673B7" w14:textId="4EBB728C" w:rsidR="00090B31" w:rsidRPr="00090B31" w:rsidRDefault="00090B31" w:rsidP="00090B31">
      <w:pPr>
        <w:spacing w:after="0" w:line="480" w:lineRule="auto"/>
        <w:rPr>
          <w:rFonts w:ascii="Times New Roman" w:hAnsi="Times New Roman" w:cs="Times New Roman"/>
          <w:color w:val="000000" w:themeColor="text1"/>
        </w:rPr>
      </w:pPr>
      <w:r w:rsidRPr="00090B31">
        <w:rPr>
          <w:rFonts w:ascii="Times New Roman" w:hAnsi="Times New Roman" w:cs="Times New Roman"/>
          <w:color w:val="000000" w:themeColor="text1"/>
        </w:rPr>
        <w:t>Public office in Athens was held by citizens who were chosen through a combination of election and lottery systems. High-ranking positions, such as the ten Strategoi (generals), were elected annually by the Assembly, reflecting the importance of military experience and leadership in Athenian governance. However, most administrative roles were filled via lotteries to ensure fairness and equal opportunity among citizens. This mechanism minimized the influence of wealth and aristocracy, promoting a more egalitarian approach to governance (Brand, 2010). The use of elections and lotteries highlights Athens’ commitment to inclusive political structures and sets the stage for contrasting practices in Sparta.</w:t>
      </w:r>
    </w:p>
    <w:p w14:paraId="2279C3F2" w14:textId="62EF2FB3" w:rsidR="00090B31" w:rsidRPr="00090B31" w:rsidRDefault="00090B31" w:rsidP="00090B31">
      <w:pPr>
        <w:spacing w:after="0" w:line="480" w:lineRule="auto"/>
        <w:rPr>
          <w:rFonts w:ascii="Times New Roman" w:hAnsi="Times New Roman" w:cs="Times New Roman"/>
          <w:color w:val="000000" w:themeColor="text1"/>
        </w:rPr>
      </w:pPr>
      <w:r w:rsidRPr="00090B31">
        <w:rPr>
          <w:rFonts w:ascii="Times New Roman" w:hAnsi="Times New Roman" w:cs="Times New Roman"/>
          <w:color w:val="000000" w:themeColor="text1"/>
        </w:rPr>
        <w:t xml:space="preserve">In Sparta, public office was concentrated in the hands of a few. The kingship was hereditary, passed down within two royal families. The Gerousia, comprising thirty elders over the age of sixty, including the two kings, was appointed for life, reflecting the Spartan preference for seasoned leadership. The five Ephors, who held significant executive power, were elected annually by the citizen assembly. Unlike Athens, where positions rotated frequently and were open to broader participation, Spartan officeholders were drawn from a narrow pool of citizens who met strict age, experience, and military criteria (Brand, 2010). These practices reinforce the </w:t>
      </w:r>
      <w:r w:rsidRPr="00090B31">
        <w:rPr>
          <w:rFonts w:ascii="Times New Roman" w:hAnsi="Times New Roman" w:cs="Times New Roman"/>
          <w:color w:val="000000" w:themeColor="text1"/>
        </w:rPr>
        <w:lastRenderedPageBreak/>
        <w:t>hierarchical and oligarchic nature of Spartan governance, distinguishing it sharply from the democratic ideals of Athens.</w:t>
      </w:r>
    </w:p>
    <w:p w14:paraId="1F6E4A46" w14:textId="22EA0024" w:rsidR="00090B31" w:rsidRPr="00090B31" w:rsidRDefault="00090B31" w:rsidP="00090B31">
      <w:pPr>
        <w:pStyle w:val="Heading1"/>
        <w:spacing w:before="0" w:after="0" w:line="480" w:lineRule="auto"/>
        <w:rPr>
          <w:rFonts w:ascii="Times New Roman" w:hAnsi="Times New Roman" w:cs="Times New Roman"/>
          <w:b/>
          <w:bCs/>
          <w:color w:val="000000" w:themeColor="text1"/>
          <w:sz w:val="24"/>
          <w:szCs w:val="24"/>
        </w:rPr>
      </w:pPr>
      <w:r w:rsidRPr="00090B31">
        <w:rPr>
          <w:rFonts w:ascii="Times New Roman" w:hAnsi="Times New Roman" w:cs="Times New Roman"/>
          <w:b/>
          <w:bCs/>
          <w:color w:val="000000" w:themeColor="text1"/>
          <w:sz w:val="24"/>
          <w:szCs w:val="24"/>
        </w:rPr>
        <w:t>Similarities and differences in governance</w:t>
      </w:r>
    </w:p>
    <w:p w14:paraId="43493FE8" w14:textId="17C2175C" w:rsidR="00090B31" w:rsidRPr="00090B31" w:rsidRDefault="00090B31" w:rsidP="00090B31">
      <w:pPr>
        <w:spacing w:after="0" w:line="480" w:lineRule="auto"/>
        <w:rPr>
          <w:rFonts w:ascii="Times New Roman" w:hAnsi="Times New Roman" w:cs="Times New Roman"/>
          <w:color w:val="000000" w:themeColor="text1"/>
        </w:rPr>
      </w:pPr>
      <w:r w:rsidRPr="00090B31">
        <w:rPr>
          <w:rFonts w:ascii="Times New Roman" w:hAnsi="Times New Roman" w:cs="Times New Roman"/>
          <w:color w:val="000000" w:themeColor="text1"/>
        </w:rPr>
        <w:t>Despite their differing philosophies, Athens and Sparta shared certain similarities in their governmental structures. Both city-states featured assemblies where citizens gathered to discuss and vote on community issues. Additionally, each had institutional mechanisms to check and balance power, such as the Athenian Council of 500 and the Spartan Gerousia and Ephors (Brand, 2010). These shared features demonstrate common threads in Greek governance while setting the stage for contrasting approaches.</w:t>
      </w:r>
    </w:p>
    <w:p w14:paraId="02FF4EB2" w14:textId="77777777" w:rsidR="00090B31" w:rsidRPr="00090B31" w:rsidRDefault="00090B31" w:rsidP="00090B31">
      <w:pPr>
        <w:spacing w:after="0" w:line="480" w:lineRule="auto"/>
        <w:rPr>
          <w:rFonts w:ascii="Times New Roman" w:hAnsi="Times New Roman" w:cs="Times New Roman"/>
          <w:color w:val="000000" w:themeColor="text1"/>
        </w:rPr>
      </w:pPr>
      <w:r w:rsidRPr="00090B31">
        <w:rPr>
          <w:rFonts w:ascii="Times New Roman" w:hAnsi="Times New Roman" w:cs="Times New Roman"/>
          <w:color w:val="000000" w:themeColor="text1"/>
        </w:rPr>
        <w:t>However, the differences between Athens and Sparta were far more pronounced. Athens operated under a democratic system characterized by widespread citizen participation and rotation of officeholders. Its government emphasized equality before the law and direct involvement in decision-making processes. In contrast, Sparta functioned as a militarized oligarchy, prioritizing discipline, stability, and control over its vast enslaved population. Spartan governance was hierarchical, with power concentrated among a small elite, and public participation was closely tied to military obligations (Brand, 2010). These distinctions underscore the unique identities of the two city-states and their respective contributions to Greek civilization.</w:t>
      </w:r>
    </w:p>
    <w:p w14:paraId="60B64E36" w14:textId="77777777" w:rsidR="00090B31" w:rsidRPr="00090B31" w:rsidRDefault="00090B31" w:rsidP="00090B31">
      <w:pPr>
        <w:pStyle w:val="Heading1"/>
        <w:spacing w:before="0" w:after="0" w:line="480" w:lineRule="auto"/>
        <w:rPr>
          <w:rFonts w:ascii="Times New Roman" w:hAnsi="Times New Roman" w:cs="Times New Roman"/>
          <w:b/>
          <w:bCs/>
          <w:color w:val="000000" w:themeColor="text1"/>
          <w:sz w:val="24"/>
          <w:szCs w:val="24"/>
        </w:rPr>
      </w:pPr>
      <w:r w:rsidRPr="00090B31">
        <w:rPr>
          <w:rFonts w:ascii="Times New Roman" w:hAnsi="Times New Roman" w:cs="Times New Roman"/>
          <w:b/>
          <w:bCs/>
          <w:color w:val="000000" w:themeColor="text1"/>
          <w:sz w:val="24"/>
          <w:szCs w:val="24"/>
        </w:rPr>
        <w:t>Conclusion</w:t>
      </w:r>
    </w:p>
    <w:p w14:paraId="087BF543" w14:textId="1C486A78" w:rsidR="00090B31" w:rsidRPr="00090B31" w:rsidRDefault="00090B31" w:rsidP="00090B31">
      <w:pPr>
        <w:spacing w:after="0" w:line="480" w:lineRule="auto"/>
        <w:rPr>
          <w:rFonts w:ascii="Times New Roman" w:hAnsi="Times New Roman" w:cs="Times New Roman"/>
          <w:color w:val="000000" w:themeColor="text1"/>
        </w:rPr>
      </w:pPr>
      <w:r w:rsidRPr="00090B31">
        <w:rPr>
          <w:rFonts w:ascii="Times New Roman" w:hAnsi="Times New Roman" w:cs="Times New Roman"/>
          <w:color w:val="000000" w:themeColor="text1"/>
        </w:rPr>
        <w:t xml:space="preserve">Athens and Sparta represent two distinct paradigms of governance in Ancient Greece. While both city-states restricted public participation to male citizens, their approaches to governance diverged significantly. Athens championed democratic principles, promoting direct participation and egalitarianism through its Assembly and lottery systems. Sparta, on the other hand, exemplified a rigid oligarchy with hereditary kingship and a focus on military dominance. By </w:t>
      </w:r>
      <w:r w:rsidRPr="00090B31">
        <w:rPr>
          <w:rFonts w:ascii="Times New Roman" w:hAnsi="Times New Roman" w:cs="Times New Roman"/>
          <w:color w:val="000000" w:themeColor="text1"/>
        </w:rPr>
        <w:lastRenderedPageBreak/>
        <w:t>examining these differences and similarities, one gains insight into the diverse political landscape of Ancient Greece and the enduring legacy of these influential city-states. This understanding enables a deeper appreciation of the principles of leadership, equality, and societal organization in ancient times.</w:t>
      </w:r>
    </w:p>
    <w:p w14:paraId="1DEE9A8E" w14:textId="294F844C" w:rsidR="00090B31" w:rsidRPr="00090B31" w:rsidRDefault="00090B31" w:rsidP="00090B31">
      <w:pPr>
        <w:pStyle w:val="Heading1"/>
        <w:spacing w:before="0" w:after="0" w:line="480" w:lineRule="auto"/>
        <w:jc w:val="center"/>
        <w:rPr>
          <w:rFonts w:ascii="Times New Roman" w:hAnsi="Times New Roman" w:cs="Times New Roman"/>
          <w:b/>
          <w:bCs/>
          <w:color w:val="000000" w:themeColor="text1"/>
          <w:sz w:val="24"/>
          <w:szCs w:val="24"/>
        </w:rPr>
      </w:pPr>
      <w:r w:rsidRPr="00090B31">
        <w:rPr>
          <w:rFonts w:ascii="Times New Roman" w:hAnsi="Times New Roman" w:cs="Times New Roman"/>
          <w:b/>
          <w:bCs/>
          <w:color w:val="000000" w:themeColor="text1"/>
          <w:sz w:val="24"/>
          <w:szCs w:val="24"/>
        </w:rPr>
        <w:t>Reference</w:t>
      </w:r>
    </w:p>
    <w:p w14:paraId="38F05A58" w14:textId="0800022C" w:rsidR="007C6CB3" w:rsidRPr="00090B31" w:rsidRDefault="00090B31" w:rsidP="00090B31">
      <w:pPr>
        <w:spacing w:after="0" w:line="480" w:lineRule="auto"/>
        <w:rPr>
          <w:rFonts w:ascii="Times New Roman" w:hAnsi="Times New Roman" w:cs="Times New Roman"/>
          <w:color w:val="000000" w:themeColor="text1"/>
          <w:lang w:val="en-US"/>
        </w:rPr>
      </w:pPr>
      <w:r w:rsidRPr="00090B31">
        <w:rPr>
          <w:rFonts w:ascii="Times New Roman" w:hAnsi="Times New Roman" w:cs="Times New Roman"/>
          <w:color w:val="000000" w:themeColor="text1"/>
        </w:rPr>
        <w:t xml:space="preserve">Brand, P. J. (2010). </w:t>
      </w:r>
      <w:r w:rsidRPr="00090B31">
        <w:rPr>
          <w:rFonts w:ascii="Times New Roman" w:hAnsi="Times New Roman" w:cs="Times New Roman"/>
          <w:i/>
          <w:iCs/>
          <w:color w:val="000000" w:themeColor="text1"/>
        </w:rPr>
        <w:t>Athens &amp; Sparta: Democracy vs. Dictatorship</w:t>
      </w:r>
      <w:r w:rsidRPr="00090B31">
        <w:rPr>
          <w:rFonts w:ascii="Times New Roman" w:hAnsi="Times New Roman" w:cs="Times New Roman"/>
          <w:color w:val="000000" w:themeColor="text1"/>
        </w:rPr>
        <w:t xml:space="preserve">. </w:t>
      </w:r>
      <w:r w:rsidRPr="00090B31">
        <w:rPr>
          <w:rFonts w:ascii="Times New Roman" w:hAnsi="Times New Roman" w:cs="Times New Roman"/>
          <w:color w:val="000000" w:themeColor="text1"/>
        </w:rPr>
        <w:t>https://my.uopeople.edu/pluginfile.php/2002087/mod_book/chapter/583943/Athens%20%20Sparta%20dictatorship%20%20democracy.pdf</w:t>
      </w:r>
    </w:p>
    <w:sectPr w:rsidR="007C6CB3" w:rsidRPr="00090B3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E284F" w14:textId="77777777" w:rsidR="004F34C3" w:rsidRDefault="004F34C3" w:rsidP="001C0266">
      <w:pPr>
        <w:spacing w:after="0" w:line="240" w:lineRule="auto"/>
      </w:pPr>
      <w:r>
        <w:separator/>
      </w:r>
    </w:p>
  </w:endnote>
  <w:endnote w:type="continuationSeparator" w:id="0">
    <w:p w14:paraId="5D8E4F32" w14:textId="77777777" w:rsidR="004F34C3" w:rsidRDefault="004F34C3" w:rsidP="001C02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B59D1" w14:textId="77777777" w:rsidR="004F34C3" w:rsidRDefault="004F34C3" w:rsidP="001C0266">
      <w:pPr>
        <w:spacing w:after="0" w:line="240" w:lineRule="auto"/>
      </w:pPr>
      <w:r>
        <w:separator/>
      </w:r>
    </w:p>
  </w:footnote>
  <w:footnote w:type="continuationSeparator" w:id="0">
    <w:p w14:paraId="56FDFF9E" w14:textId="77777777" w:rsidR="004F34C3" w:rsidRDefault="004F34C3" w:rsidP="001C02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D29C0"/>
    <w:multiLevelType w:val="multilevel"/>
    <w:tmpl w:val="CDF00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219F5"/>
    <w:multiLevelType w:val="multilevel"/>
    <w:tmpl w:val="1BFE3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D761D"/>
    <w:multiLevelType w:val="multilevel"/>
    <w:tmpl w:val="10BEA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E0E09"/>
    <w:multiLevelType w:val="multilevel"/>
    <w:tmpl w:val="3CBA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C574B"/>
    <w:multiLevelType w:val="multilevel"/>
    <w:tmpl w:val="29C6D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07918"/>
    <w:multiLevelType w:val="multilevel"/>
    <w:tmpl w:val="A6E6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D5696"/>
    <w:multiLevelType w:val="multilevel"/>
    <w:tmpl w:val="1676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C95635"/>
    <w:multiLevelType w:val="multilevel"/>
    <w:tmpl w:val="D4E4A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19525B"/>
    <w:multiLevelType w:val="multilevel"/>
    <w:tmpl w:val="739A5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14544E"/>
    <w:multiLevelType w:val="multilevel"/>
    <w:tmpl w:val="EE6C5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C700BD"/>
    <w:multiLevelType w:val="multilevel"/>
    <w:tmpl w:val="1DB29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C62E11"/>
    <w:multiLevelType w:val="multilevel"/>
    <w:tmpl w:val="1DF48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4D757B"/>
    <w:multiLevelType w:val="multilevel"/>
    <w:tmpl w:val="A0821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EC2665"/>
    <w:multiLevelType w:val="multilevel"/>
    <w:tmpl w:val="7030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7A5BE0"/>
    <w:multiLevelType w:val="multilevel"/>
    <w:tmpl w:val="D8C6B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C2729F"/>
    <w:multiLevelType w:val="multilevel"/>
    <w:tmpl w:val="1BFA9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757C37"/>
    <w:multiLevelType w:val="multilevel"/>
    <w:tmpl w:val="2F5A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802AC4"/>
    <w:multiLevelType w:val="multilevel"/>
    <w:tmpl w:val="97344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F022C"/>
    <w:multiLevelType w:val="multilevel"/>
    <w:tmpl w:val="00DC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E550CE"/>
    <w:multiLevelType w:val="multilevel"/>
    <w:tmpl w:val="87D67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A87FE1"/>
    <w:multiLevelType w:val="multilevel"/>
    <w:tmpl w:val="401CC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FF5E51"/>
    <w:multiLevelType w:val="multilevel"/>
    <w:tmpl w:val="0DBA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451FFC"/>
    <w:multiLevelType w:val="multilevel"/>
    <w:tmpl w:val="A17A6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FE0086"/>
    <w:multiLevelType w:val="multilevel"/>
    <w:tmpl w:val="A9663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746F55"/>
    <w:multiLevelType w:val="multilevel"/>
    <w:tmpl w:val="C546B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9040F9"/>
    <w:multiLevelType w:val="multilevel"/>
    <w:tmpl w:val="7F820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CD50F0"/>
    <w:multiLevelType w:val="multilevel"/>
    <w:tmpl w:val="D3944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0D061E"/>
    <w:multiLevelType w:val="multilevel"/>
    <w:tmpl w:val="CCFEB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251961"/>
    <w:multiLevelType w:val="multilevel"/>
    <w:tmpl w:val="BABC5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7332CE"/>
    <w:multiLevelType w:val="multilevel"/>
    <w:tmpl w:val="941C8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2B3A72"/>
    <w:multiLevelType w:val="multilevel"/>
    <w:tmpl w:val="E806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9F116D"/>
    <w:multiLevelType w:val="multilevel"/>
    <w:tmpl w:val="74B24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2C4A4A"/>
    <w:multiLevelType w:val="multilevel"/>
    <w:tmpl w:val="6034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7F38D0"/>
    <w:multiLevelType w:val="multilevel"/>
    <w:tmpl w:val="78664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A25E96"/>
    <w:multiLevelType w:val="multilevel"/>
    <w:tmpl w:val="BCDAA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3E2AF7"/>
    <w:multiLevelType w:val="multilevel"/>
    <w:tmpl w:val="F808F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172E8F"/>
    <w:multiLevelType w:val="multilevel"/>
    <w:tmpl w:val="C9740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FB5F40"/>
    <w:multiLevelType w:val="multilevel"/>
    <w:tmpl w:val="D1567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28795C"/>
    <w:multiLevelType w:val="multilevel"/>
    <w:tmpl w:val="2252E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FC47CC"/>
    <w:multiLevelType w:val="multilevel"/>
    <w:tmpl w:val="389E6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2C4F94"/>
    <w:multiLevelType w:val="multilevel"/>
    <w:tmpl w:val="6966E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9241848">
    <w:abstractNumId w:val="26"/>
  </w:num>
  <w:num w:numId="2" w16cid:durableId="1728138830">
    <w:abstractNumId w:val="22"/>
  </w:num>
  <w:num w:numId="3" w16cid:durableId="1524005978">
    <w:abstractNumId w:val="28"/>
  </w:num>
  <w:num w:numId="4" w16cid:durableId="980382775">
    <w:abstractNumId w:val="33"/>
  </w:num>
  <w:num w:numId="5" w16cid:durableId="2136369045">
    <w:abstractNumId w:val="14"/>
  </w:num>
  <w:num w:numId="6" w16cid:durableId="128715588">
    <w:abstractNumId w:val="2"/>
  </w:num>
  <w:num w:numId="7" w16cid:durableId="292369079">
    <w:abstractNumId w:val="36"/>
  </w:num>
  <w:num w:numId="8" w16cid:durableId="1434084312">
    <w:abstractNumId w:val="24"/>
  </w:num>
  <w:num w:numId="9" w16cid:durableId="110714302">
    <w:abstractNumId w:val="8"/>
  </w:num>
  <w:num w:numId="10" w16cid:durableId="1029452666">
    <w:abstractNumId w:val="1"/>
  </w:num>
  <w:num w:numId="11" w16cid:durableId="820729770">
    <w:abstractNumId w:val="40"/>
  </w:num>
  <w:num w:numId="12" w16cid:durableId="1925458583">
    <w:abstractNumId w:val="35"/>
  </w:num>
  <w:num w:numId="13" w16cid:durableId="79714194">
    <w:abstractNumId w:val="15"/>
  </w:num>
  <w:num w:numId="14" w16cid:durableId="866600022">
    <w:abstractNumId w:val="29"/>
  </w:num>
  <w:num w:numId="15" w16cid:durableId="1536044882">
    <w:abstractNumId w:val="25"/>
  </w:num>
  <w:num w:numId="16" w16cid:durableId="1240215053">
    <w:abstractNumId w:val="7"/>
  </w:num>
  <w:num w:numId="17" w16cid:durableId="1323465809">
    <w:abstractNumId w:val="37"/>
  </w:num>
  <w:num w:numId="18" w16cid:durableId="572009919">
    <w:abstractNumId w:val="4"/>
  </w:num>
  <w:num w:numId="19" w16cid:durableId="575172296">
    <w:abstractNumId w:val="17"/>
  </w:num>
  <w:num w:numId="20" w16cid:durableId="525296425">
    <w:abstractNumId w:val="20"/>
  </w:num>
  <w:num w:numId="21" w16cid:durableId="77603209">
    <w:abstractNumId w:val="38"/>
  </w:num>
  <w:num w:numId="22" w16cid:durableId="602498554">
    <w:abstractNumId w:val="12"/>
  </w:num>
  <w:num w:numId="23" w16cid:durableId="1832216880">
    <w:abstractNumId w:val="34"/>
  </w:num>
  <w:num w:numId="24" w16cid:durableId="398211100">
    <w:abstractNumId w:val="9"/>
  </w:num>
  <w:num w:numId="25" w16cid:durableId="690491675">
    <w:abstractNumId w:val="27"/>
  </w:num>
  <w:num w:numId="26" w16cid:durableId="681321692">
    <w:abstractNumId w:val="31"/>
  </w:num>
  <w:num w:numId="27" w16cid:durableId="2076856833">
    <w:abstractNumId w:val="19"/>
  </w:num>
  <w:num w:numId="28" w16cid:durableId="482619384">
    <w:abstractNumId w:val="10"/>
  </w:num>
  <w:num w:numId="29" w16cid:durableId="482084650">
    <w:abstractNumId w:val="0"/>
  </w:num>
  <w:num w:numId="30" w16cid:durableId="822433883">
    <w:abstractNumId w:val="5"/>
  </w:num>
  <w:num w:numId="31" w16cid:durableId="1812363643">
    <w:abstractNumId w:val="32"/>
  </w:num>
  <w:num w:numId="32" w16cid:durableId="288367674">
    <w:abstractNumId w:val="18"/>
  </w:num>
  <w:num w:numId="33" w16cid:durableId="772358849">
    <w:abstractNumId w:val="3"/>
  </w:num>
  <w:num w:numId="34" w16cid:durableId="913515378">
    <w:abstractNumId w:val="13"/>
  </w:num>
  <w:num w:numId="35" w16cid:durableId="1588926706">
    <w:abstractNumId w:val="6"/>
  </w:num>
  <w:num w:numId="36" w16cid:durableId="831675082">
    <w:abstractNumId w:val="11"/>
  </w:num>
  <w:num w:numId="37" w16cid:durableId="2077432025">
    <w:abstractNumId w:val="21"/>
  </w:num>
  <w:num w:numId="38" w16cid:durableId="829567116">
    <w:abstractNumId w:val="23"/>
  </w:num>
  <w:num w:numId="39" w16cid:durableId="1854878266">
    <w:abstractNumId w:val="16"/>
  </w:num>
  <w:num w:numId="40" w16cid:durableId="1568689433">
    <w:abstractNumId w:val="30"/>
  </w:num>
  <w:num w:numId="41" w16cid:durableId="193759255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E00"/>
    <w:rsid w:val="00090B31"/>
    <w:rsid w:val="000A11EB"/>
    <w:rsid w:val="001B0E00"/>
    <w:rsid w:val="001C0266"/>
    <w:rsid w:val="004F34C3"/>
    <w:rsid w:val="007C6CB3"/>
    <w:rsid w:val="00A70B89"/>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66AEECAC"/>
  <w15:chartTrackingRefBased/>
  <w15:docId w15:val="{0D30F12B-A17F-8743-92F6-88962FDEC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0E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0E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B0E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B0E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0E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0E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E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E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E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E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0E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0E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B0E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0E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0E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E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E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E00"/>
    <w:rPr>
      <w:rFonts w:eastAsiaTheme="majorEastAsia" w:cstheme="majorBidi"/>
      <w:color w:val="272727" w:themeColor="text1" w:themeTint="D8"/>
    </w:rPr>
  </w:style>
  <w:style w:type="paragraph" w:styleId="Title">
    <w:name w:val="Title"/>
    <w:basedOn w:val="Normal"/>
    <w:next w:val="Normal"/>
    <w:link w:val="TitleChar"/>
    <w:uiPriority w:val="10"/>
    <w:qFormat/>
    <w:rsid w:val="001B0E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E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E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E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E00"/>
    <w:pPr>
      <w:spacing w:before="160"/>
      <w:jc w:val="center"/>
    </w:pPr>
    <w:rPr>
      <w:i/>
      <w:iCs/>
      <w:color w:val="404040" w:themeColor="text1" w:themeTint="BF"/>
    </w:rPr>
  </w:style>
  <w:style w:type="character" w:customStyle="1" w:styleId="QuoteChar">
    <w:name w:val="Quote Char"/>
    <w:basedOn w:val="DefaultParagraphFont"/>
    <w:link w:val="Quote"/>
    <w:uiPriority w:val="29"/>
    <w:rsid w:val="001B0E00"/>
    <w:rPr>
      <w:i/>
      <w:iCs/>
      <w:color w:val="404040" w:themeColor="text1" w:themeTint="BF"/>
    </w:rPr>
  </w:style>
  <w:style w:type="paragraph" w:styleId="ListParagraph">
    <w:name w:val="List Paragraph"/>
    <w:basedOn w:val="Normal"/>
    <w:uiPriority w:val="34"/>
    <w:qFormat/>
    <w:rsid w:val="001B0E00"/>
    <w:pPr>
      <w:ind w:left="720"/>
      <w:contextualSpacing/>
    </w:pPr>
  </w:style>
  <w:style w:type="character" w:styleId="IntenseEmphasis">
    <w:name w:val="Intense Emphasis"/>
    <w:basedOn w:val="DefaultParagraphFont"/>
    <w:uiPriority w:val="21"/>
    <w:qFormat/>
    <w:rsid w:val="001B0E00"/>
    <w:rPr>
      <w:i/>
      <w:iCs/>
      <w:color w:val="0F4761" w:themeColor="accent1" w:themeShade="BF"/>
    </w:rPr>
  </w:style>
  <w:style w:type="paragraph" w:styleId="IntenseQuote">
    <w:name w:val="Intense Quote"/>
    <w:basedOn w:val="Normal"/>
    <w:next w:val="Normal"/>
    <w:link w:val="IntenseQuoteChar"/>
    <w:uiPriority w:val="30"/>
    <w:qFormat/>
    <w:rsid w:val="001B0E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E00"/>
    <w:rPr>
      <w:i/>
      <w:iCs/>
      <w:color w:val="0F4761" w:themeColor="accent1" w:themeShade="BF"/>
    </w:rPr>
  </w:style>
  <w:style w:type="character" w:styleId="IntenseReference">
    <w:name w:val="Intense Reference"/>
    <w:basedOn w:val="DefaultParagraphFont"/>
    <w:uiPriority w:val="32"/>
    <w:qFormat/>
    <w:rsid w:val="001B0E00"/>
    <w:rPr>
      <w:b/>
      <w:bCs/>
      <w:smallCaps/>
      <w:color w:val="0F4761" w:themeColor="accent1" w:themeShade="BF"/>
      <w:spacing w:val="5"/>
    </w:rPr>
  </w:style>
  <w:style w:type="character" w:customStyle="1" w:styleId="selected">
    <w:name w:val="selected"/>
    <w:basedOn w:val="DefaultParagraphFont"/>
    <w:rsid w:val="001B0E00"/>
  </w:style>
  <w:style w:type="paragraph" w:styleId="NormalWeb">
    <w:name w:val="Normal (Web)"/>
    <w:basedOn w:val="Normal"/>
    <w:uiPriority w:val="99"/>
    <w:semiHidden/>
    <w:unhideWhenUsed/>
    <w:rsid w:val="001B0E0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C6CB3"/>
    <w:rPr>
      <w:b/>
      <w:bCs/>
    </w:rPr>
  </w:style>
  <w:style w:type="paragraph" w:customStyle="1" w:styleId="max-w-3xl">
    <w:name w:val="max-w-3xl"/>
    <w:basedOn w:val="Normal"/>
    <w:rsid w:val="000A11E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slate-700">
    <w:name w:val="text-slate-700"/>
    <w:basedOn w:val="Normal"/>
    <w:rsid w:val="000A11E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2">
    <w:name w:val="mt-2"/>
    <w:basedOn w:val="Normal"/>
    <w:rsid w:val="000A11E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A11EB"/>
  </w:style>
  <w:style w:type="paragraph" w:customStyle="1" w:styleId="text-sm">
    <w:name w:val="text-sm"/>
    <w:basedOn w:val="Normal"/>
    <w:rsid w:val="000A11E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A11EB"/>
    <w:rPr>
      <w:color w:val="0000FF"/>
      <w:u w:val="single"/>
    </w:rPr>
  </w:style>
  <w:style w:type="character" w:styleId="UnresolvedMention">
    <w:name w:val="Unresolved Mention"/>
    <w:basedOn w:val="DefaultParagraphFont"/>
    <w:uiPriority w:val="99"/>
    <w:semiHidden/>
    <w:unhideWhenUsed/>
    <w:rsid w:val="000A11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26567">
      <w:bodyDiv w:val="1"/>
      <w:marLeft w:val="0"/>
      <w:marRight w:val="0"/>
      <w:marTop w:val="0"/>
      <w:marBottom w:val="0"/>
      <w:divBdr>
        <w:top w:val="none" w:sz="0" w:space="0" w:color="auto"/>
        <w:left w:val="none" w:sz="0" w:space="0" w:color="auto"/>
        <w:bottom w:val="none" w:sz="0" w:space="0" w:color="auto"/>
        <w:right w:val="none" w:sz="0" w:space="0" w:color="auto"/>
      </w:divBdr>
    </w:div>
    <w:div w:id="108814539">
      <w:bodyDiv w:val="1"/>
      <w:marLeft w:val="0"/>
      <w:marRight w:val="0"/>
      <w:marTop w:val="0"/>
      <w:marBottom w:val="0"/>
      <w:divBdr>
        <w:top w:val="none" w:sz="0" w:space="0" w:color="auto"/>
        <w:left w:val="none" w:sz="0" w:space="0" w:color="auto"/>
        <w:bottom w:val="none" w:sz="0" w:space="0" w:color="auto"/>
        <w:right w:val="none" w:sz="0" w:space="0" w:color="auto"/>
      </w:divBdr>
    </w:div>
    <w:div w:id="726416866">
      <w:bodyDiv w:val="1"/>
      <w:marLeft w:val="0"/>
      <w:marRight w:val="0"/>
      <w:marTop w:val="0"/>
      <w:marBottom w:val="0"/>
      <w:divBdr>
        <w:top w:val="none" w:sz="0" w:space="0" w:color="auto"/>
        <w:left w:val="none" w:sz="0" w:space="0" w:color="auto"/>
        <w:bottom w:val="none" w:sz="0" w:space="0" w:color="auto"/>
        <w:right w:val="none" w:sz="0" w:space="0" w:color="auto"/>
      </w:divBdr>
    </w:div>
    <w:div w:id="1653408663">
      <w:bodyDiv w:val="1"/>
      <w:marLeft w:val="0"/>
      <w:marRight w:val="0"/>
      <w:marTop w:val="0"/>
      <w:marBottom w:val="0"/>
      <w:divBdr>
        <w:top w:val="none" w:sz="0" w:space="0" w:color="auto"/>
        <w:left w:val="none" w:sz="0" w:space="0" w:color="auto"/>
        <w:bottom w:val="none" w:sz="0" w:space="0" w:color="auto"/>
        <w:right w:val="none" w:sz="0" w:space="0" w:color="auto"/>
      </w:divBdr>
      <w:divsChild>
        <w:div w:id="1223978683">
          <w:marLeft w:val="0"/>
          <w:marRight w:val="0"/>
          <w:marTop w:val="0"/>
          <w:marBottom w:val="0"/>
          <w:divBdr>
            <w:top w:val="single" w:sz="2" w:space="0" w:color="E5E7EB"/>
            <w:left w:val="single" w:sz="2" w:space="0" w:color="E5E7EB"/>
            <w:bottom w:val="single" w:sz="2" w:space="0" w:color="E5E7EB"/>
            <w:right w:val="single" w:sz="2" w:space="0" w:color="E5E7EB"/>
          </w:divBdr>
          <w:divsChild>
            <w:div w:id="56242616">
              <w:marLeft w:val="0"/>
              <w:marRight w:val="0"/>
              <w:marTop w:val="0"/>
              <w:marBottom w:val="0"/>
              <w:divBdr>
                <w:top w:val="single" w:sz="6" w:space="0" w:color="E2E8F0"/>
                <w:left w:val="single" w:sz="6" w:space="0" w:color="E2E8F0"/>
                <w:bottom w:val="single" w:sz="6" w:space="0" w:color="E2E8F0"/>
                <w:right w:val="single" w:sz="6" w:space="0" w:color="E2E8F0"/>
              </w:divBdr>
            </w:div>
            <w:div w:id="2010671600">
              <w:marLeft w:val="0"/>
              <w:marRight w:val="0"/>
              <w:marTop w:val="0"/>
              <w:marBottom w:val="0"/>
              <w:divBdr>
                <w:top w:val="single" w:sz="6" w:space="0" w:color="E2E8F0"/>
                <w:left w:val="single" w:sz="6" w:space="0" w:color="E2E8F0"/>
                <w:bottom w:val="single" w:sz="6" w:space="0" w:color="E2E8F0"/>
                <w:right w:val="single" w:sz="6" w:space="0" w:color="E2E8F0"/>
              </w:divBdr>
            </w:div>
          </w:divsChild>
        </w:div>
        <w:div w:id="390468976">
          <w:marLeft w:val="0"/>
          <w:marRight w:val="0"/>
          <w:marTop w:val="0"/>
          <w:marBottom w:val="0"/>
          <w:divBdr>
            <w:top w:val="single" w:sz="2" w:space="0" w:color="E5E7EB"/>
            <w:left w:val="single" w:sz="2" w:space="0" w:color="E5E7EB"/>
            <w:bottom w:val="single" w:sz="2" w:space="0" w:color="E5E7EB"/>
            <w:right w:val="single" w:sz="2" w:space="0" w:color="E5E7EB"/>
          </w:divBdr>
        </w:div>
        <w:div w:id="1992974945">
          <w:marLeft w:val="0"/>
          <w:marRight w:val="0"/>
          <w:marTop w:val="0"/>
          <w:marBottom w:val="0"/>
          <w:divBdr>
            <w:top w:val="single" w:sz="2" w:space="0" w:color="E5E7EB"/>
            <w:left w:val="single" w:sz="2" w:space="0" w:color="E5E7EB"/>
            <w:bottom w:val="single" w:sz="2" w:space="0" w:color="E5E7EB"/>
            <w:right w:val="single" w:sz="2" w:space="0" w:color="E5E7EB"/>
          </w:divBdr>
          <w:divsChild>
            <w:div w:id="855383095">
              <w:marLeft w:val="0"/>
              <w:marRight w:val="0"/>
              <w:marTop w:val="0"/>
              <w:marBottom w:val="0"/>
              <w:divBdr>
                <w:top w:val="single" w:sz="6" w:space="0" w:color="E2E8F0"/>
                <w:left w:val="single" w:sz="6" w:space="0" w:color="E2E8F0"/>
                <w:bottom w:val="single" w:sz="6" w:space="0" w:color="E2E8F0"/>
                <w:right w:val="single" w:sz="6" w:space="0" w:color="E2E8F0"/>
              </w:divBdr>
              <w:divsChild>
                <w:div w:id="151411960">
                  <w:marLeft w:val="0"/>
                  <w:marRight w:val="0"/>
                  <w:marTop w:val="0"/>
                  <w:marBottom w:val="0"/>
                  <w:divBdr>
                    <w:top w:val="single" w:sz="6" w:space="0" w:color="auto"/>
                    <w:left w:val="single" w:sz="2" w:space="0" w:color="auto"/>
                    <w:bottom w:val="single" w:sz="2" w:space="0" w:color="auto"/>
                    <w:right w:val="single" w:sz="2" w:space="0" w:color="auto"/>
                  </w:divBdr>
                </w:div>
              </w:divsChild>
            </w:div>
            <w:div w:id="1192063190">
              <w:marLeft w:val="0"/>
              <w:marRight w:val="0"/>
              <w:marTop w:val="0"/>
              <w:marBottom w:val="0"/>
              <w:divBdr>
                <w:top w:val="single" w:sz="6" w:space="0" w:color="E2E8F0"/>
                <w:left w:val="single" w:sz="6" w:space="0" w:color="E2E8F0"/>
                <w:bottom w:val="single" w:sz="6" w:space="0" w:color="E2E8F0"/>
                <w:right w:val="single" w:sz="6" w:space="0" w:color="E2E8F0"/>
              </w:divBdr>
              <w:divsChild>
                <w:div w:id="1853106701">
                  <w:marLeft w:val="0"/>
                  <w:marRight w:val="0"/>
                  <w:marTop w:val="0"/>
                  <w:marBottom w:val="0"/>
                  <w:divBdr>
                    <w:top w:val="single" w:sz="6" w:space="0" w:color="auto"/>
                    <w:left w:val="single" w:sz="2" w:space="0" w:color="auto"/>
                    <w:bottom w:val="single" w:sz="2" w:space="0" w:color="auto"/>
                    <w:right w:val="single" w:sz="2" w:space="0" w:color="auto"/>
                  </w:divBdr>
                </w:div>
              </w:divsChild>
            </w:div>
          </w:divsChild>
        </w:div>
        <w:div w:id="1204053250">
          <w:marLeft w:val="0"/>
          <w:marRight w:val="0"/>
          <w:marTop w:val="0"/>
          <w:marBottom w:val="0"/>
          <w:divBdr>
            <w:top w:val="single" w:sz="2" w:space="0" w:color="E5E7EB"/>
            <w:left w:val="single" w:sz="2" w:space="0" w:color="E5E7EB"/>
            <w:bottom w:val="single" w:sz="2" w:space="0" w:color="E5E7EB"/>
            <w:right w:val="single" w:sz="2" w:space="0" w:color="E5E7EB"/>
          </w:divBdr>
        </w:div>
        <w:div w:id="635910233">
          <w:marLeft w:val="0"/>
          <w:marRight w:val="0"/>
          <w:marTop w:val="0"/>
          <w:marBottom w:val="0"/>
          <w:divBdr>
            <w:top w:val="single" w:sz="2" w:space="0" w:color="E5E7EB"/>
            <w:left w:val="single" w:sz="2" w:space="0" w:color="E5E7EB"/>
            <w:bottom w:val="single" w:sz="2" w:space="0" w:color="E5E7EB"/>
            <w:right w:val="single" w:sz="2" w:space="0" w:color="E5E7EB"/>
          </w:divBdr>
          <w:divsChild>
            <w:div w:id="2038311105">
              <w:marLeft w:val="0"/>
              <w:marRight w:val="0"/>
              <w:marTop w:val="0"/>
              <w:marBottom w:val="0"/>
              <w:divBdr>
                <w:top w:val="single" w:sz="6" w:space="0" w:color="E2E8F0"/>
                <w:left w:val="single" w:sz="6" w:space="0" w:color="E2E8F0"/>
                <w:bottom w:val="single" w:sz="6" w:space="0" w:color="E2E8F0"/>
                <w:right w:val="single" w:sz="6" w:space="0" w:color="E2E8F0"/>
              </w:divBdr>
              <w:divsChild>
                <w:div w:id="450172299">
                  <w:marLeft w:val="0"/>
                  <w:marRight w:val="0"/>
                  <w:marTop w:val="0"/>
                  <w:marBottom w:val="0"/>
                  <w:divBdr>
                    <w:top w:val="single" w:sz="6" w:space="0" w:color="auto"/>
                    <w:left w:val="single" w:sz="2" w:space="0" w:color="auto"/>
                    <w:bottom w:val="single" w:sz="2" w:space="0" w:color="auto"/>
                    <w:right w:val="single" w:sz="2" w:space="0" w:color="auto"/>
                  </w:divBdr>
                </w:div>
              </w:divsChild>
            </w:div>
            <w:div w:id="1604336238">
              <w:marLeft w:val="0"/>
              <w:marRight w:val="0"/>
              <w:marTop w:val="0"/>
              <w:marBottom w:val="0"/>
              <w:divBdr>
                <w:top w:val="single" w:sz="6" w:space="0" w:color="E2E8F0"/>
                <w:left w:val="single" w:sz="6" w:space="0" w:color="E2E8F0"/>
                <w:bottom w:val="single" w:sz="6" w:space="0" w:color="E2E8F0"/>
                <w:right w:val="single" w:sz="6" w:space="0" w:color="E2E8F0"/>
              </w:divBdr>
              <w:divsChild>
                <w:div w:id="71586858">
                  <w:marLeft w:val="0"/>
                  <w:marRight w:val="0"/>
                  <w:marTop w:val="0"/>
                  <w:marBottom w:val="0"/>
                  <w:divBdr>
                    <w:top w:val="single" w:sz="6" w:space="0" w:color="auto"/>
                    <w:left w:val="single" w:sz="2" w:space="0" w:color="auto"/>
                    <w:bottom w:val="single" w:sz="2" w:space="0" w:color="auto"/>
                    <w:right w:val="single" w:sz="2" w:space="0" w:color="auto"/>
                  </w:divBdr>
                </w:div>
              </w:divsChild>
            </w:div>
          </w:divsChild>
        </w:div>
        <w:div w:id="1139882384">
          <w:marLeft w:val="0"/>
          <w:marRight w:val="0"/>
          <w:marTop w:val="0"/>
          <w:marBottom w:val="0"/>
          <w:divBdr>
            <w:top w:val="single" w:sz="2" w:space="0" w:color="E5E7EB"/>
            <w:left w:val="single" w:sz="2" w:space="0" w:color="E5E7EB"/>
            <w:bottom w:val="single" w:sz="2" w:space="0" w:color="E5E7EB"/>
            <w:right w:val="single" w:sz="2" w:space="0" w:color="E5E7EB"/>
          </w:divBdr>
        </w:div>
        <w:div w:id="1507283032">
          <w:marLeft w:val="0"/>
          <w:marRight w:val="0"/>
          <w:marTop w:val="0"/>
          <w:marBottom w:val="0"/>
          <w:divBdr>
            <w:top w:val="single" w:sz="2" w:space="0" w:color="E5E7EB"/>
            <w:left w:val="single" w:sz="2" w:space="0" w:color="E5E7EB"/>
            <w:bottom w:val="single" w:sz="2" w:space="0" w:color="E5E7EB"/>
            <w:right w:val="single" w:sz="2" w:space="0" w:color="E5E7EB"/>
          </w:divBdr>
          <w:divsChild>
            <w:div w:id="1468203070">
              <w:marLeft w:val="0"/>
              <w:marRight w:val="0"/>
              <w:marTop w:val="0"/>
              <w:marBottom w:val="0"/>
              <w:divBdr>
                <w:top w:val="single" w:sz="6" w:space="0" w:color="E2E8F0"/>
                <w:left w:val="single" w:sz="6" w:space="0" w:color="E2E8F0"/>
                <w:bottom w:val="single" w:sz="6" w:space="0" w:color="E2E8F0"/>
                <w:right w:val="single" w:sz="6" w:space="0" w:color="E2E8F0"/>
              </w:divBdr>
              <w:divsChild>
                <w:div w:id="2140603912">
                  <w:marLeft w:val="0"/>
                  <w:marRight w:val="0"/>
                  <w:marTop w:val="0"/>
                  <w:marBottom w:val="0"/>
                  <w:divBdr>
                    <w:top w:val="single" w:sz="6" w:space="0" w:color="auto"/>
                    <w:left w:val="single" w:sz="2" w:space="0" w:color="auto"/>
                    <w:bottom w:val="single" w:sz="2" w:space="0" w:color="auto"/>
                    <w:right w:val="single" w:sz="2" w:space="0" w:color="auto"/>
                  </w:divBdr>
                </w:div>
              </w:divsChild>
            </w:div>
            <w:div w:id="1849833428">
              <w:marLeft w:val="0"/>
              <w:marRight w:val="0"/>
              <w:marTop w:val="0"/>
              <w:marBottom w:val="0"/>
              <w:divBdr>
                <w:top w:val="single" w:sz="6" w:space="0" w:color="E2E8F0"/>
                <w:left w:val="single" w:sz="6" w:space="0" w:color="E2E8F0"/>
                <w:bottom w:val="single" w:sz="6" w:space="0" w:color="E2E8F0"/>
                <w:right w:val="single" w:sz="6" w:space="0" w:color="E2E8F0"/>
              </w:divBdr>
              <w:divsChild>
                <w:div w:id="1589846561">
                  <w:marLeft w:val="0"/>
                  <w:marRight w:val="0"/>
                  <w:marTop w:val="0"/>
                  <w:marBottom w:val="0"/>
                  <w:divBdr>
                    <w:top w:val="single" w:sz="6" w:space="0" w:color="auto"/>
                    <w:left w:val="single" w:sz="2" w:space="0" w:color="auto"/>
                    <w:bottom w:val="single" w:sz="2" w:space="0" w:color="auto"/>
                    <w:right w:val="single" w:sz="2" w:space="0" w:color="auto"/>
                  </w:divBdr>
                </w:div>
              </w:divsChild>
            </w:div>
          </w:divsChild>
        </w:div>
        <w:div w:id="1699041936">
          <w:marLeft w:val="0"/>
          <w:marRight w:val="0"/>
          <w:marTop w:val="0"/>
          <w:marBottom w:val="0"/>
          <w:divBdr>
            <w:top w:val="single" w:sz="2" w:space="0" w:color="E5E7EB"/>
            <w:left w:val="single" w:sz="2" w:space="0" w:color="E5E7EB"/>
            <w:bottom w:val="single" w:sz="2" w:space="0" w:color="E5E7EB"/>
            <w:right w:val="single" w:sz="2" w:space="0" w:color="E5E7EB"/>
          </w:divBdr>
        </w:div>
        <w:div w:id="1853715527">
          <w:marLeft w:val="0"/>
          <w:marRight w:val="0"/>
          <w:marTop w:val="0"/>
          <w:marBottom w:val="0"/>
          <w:divBdr>
            <w:top w:val="single" w:sz="6" w:space="0" w:color="E2E8F0"/>
            <w:left w:val="single" w:sz="6" w:space="0" w:color="E2E8F0"/>
            <w:bottom w:val="single" w:sz="6" w:space="0" w:color="E2E8F0"/>
            <w:right w:val="single" w:sz="6" w:space="0" w:color="E2E8F0"/>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937</Words>
  <Characters>5346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cp:revision>
  <cp:lastPrinted>2025-06-24T22:50:00Z</cp:lastPrinted>
  <dcterms:created xsi:type="dcterms:W3CDTF">2025-06-24T22:49:00Z</dcterms:created>
  <dcterms:modified xsi:type="dcterms:W3CDTF">2025-06-25T22:10:00Z</dcterms:modified>
</cp:coreProperties>
</file>