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13054" w:rsidRPr="00B75F8D" w:rsidRDefault="00E5617B" w:rsidP="00B75F8D">
      <w:pPr>
        <w:jc w:val="center"/>
        <w:rPr>
          <w:rFonts w:ascii="Times New Roman" w:hAnsi="Times New Roman" w:cs="Times New Roman"/>
          <w:b/>
          <w:bCs/>
          <w:sz w:val="24"/>
          <w:szCs w:val="24"/>
          <w:lang w:val="en-US"/>
        </w:rPr>
      </w:pPr>
      <w:r w:rsidRPr="00B75F8D">
        <w:rPr>
          <w:rFonts w:ascii="Times New Roman" w:hAnsi="Times New Roman" w:cs="Times New Roman"/>
          <w:b/>
          <w:bCs/>
          <w:sz w:val="24"/>
          <w:szCs w:val="24"/>
          <w:lang w:val="en-US"/>
        </w:rPr>
        <w:t>Discussion Assignment Unit 2</w:t>
      </w:r>
    </w:p>
    <w:p w:rsidR="00BC616C" w:rsidRPr="00BC616C" w:rsidRDefault="00BC616C" w:rsidP="00BC616C">
      <w:pPr>
        <w:rPr>
          <w:rFonts w:ascii="Times New Roman" w:hAnsi="Times New Roman" w:cs="Times New Roman"/>
          <w:sz w:val="24"/>
          <w:szCs w:val="24"/>
          <w:lang w:val="en-US"/>
        </w:rPr>
      </w:pPr>
      <w:r w:rsidRPr="00BC616C">
        <w:rPr>
          <w:rFonts w:ascii="Times New Roman" w:hAnsi="Times New Roman" w:cs="Times New Roman"/>
          <w:sz w:val="24"/>
          <w:szCs w:val="24"/>
          <w:lang w:val="en-US"/>
        </w:rPr>
        <w:t>Illowsky et al. (2022) define an outlier as an observation in a dataset that deviates significantly from the rest of the data and is sometimes referred to as an extreme value. Let's consider a large population of students in a school district with their ages as the numeric measurement to collect. When encountering a few outliers in a sample of size 100, the best statistical course of action is as follows:</w:t>
      </w:r>
    </w:p>
    <w:p w:rsidR="00BC616C" w:rsidRPr="00BC616C" w:rsidRDefault="00BC616C" w:rsidP="00BC616C">
      <w:pPr>
        <w:rPr>
          <w:rFonts w:ascii="Times New Roman" w:hAnsi="Times New Roman" w:cs="Times New Roman"/>
          <w:sz w:val="24"/>
          <w:szCs w:val="24"/>
          <w:lang w:val="en-US"/>
        </w:rPr>
      </w:pPr>
      <w:r w:rsidRPr="00BC616C">
        <w:rPr>
          <w:rFonts w:ascii="Times New Roman" w:hAnsi="Times New Roman" w:cs="Times New Roman"/>
          <w:sz w:val="24"/>
          <w:szCs w:val="24"/>
          <w:lang w:val="en-US"/>
        </w:rPr>
        <w:t>Begin by identifying potential outliers using techniques such as histograms, box plots, or scatter plots. Following this, analyze the nature of these outliers to determine whether they stem from data entry errors, measurement inaccuracies, or represent valid but unusual data points. For instance, when examining the ages of students, if you come across outliers that are physically implausible (e.g., ages of 150 years), it is highly likely that they are the result of data entry errors.</w:t>
      </w:r>
    </w:p>
    <w:p w:rsidR="00BC616C" w:rsidRPr="00BC616C" w:rsidRDefault="00BC616C" w:rsidP="00BC616C">
      <w:pPr>
        <w:rPr>
          <w:rFonts w:ascii="Times New Roman" w:hAnsi="Times New Roman" w:cs="Times New Roman"/>
          <w:sz w:val="24"/>
          <w:szCs w:val="24"/>
          <w:lang w:val="en-US"/>
        </w:rPr>
      </w:pPr>
      <w:r w:rsidRPr="00BC616C">
        <w:rPr>
          <w:rFonts w:ascii="Times New Roman" w:hAnsi="Times New Roman" w:cs="Times New Roman"/>
          <w:sz w:val="24"/>
          <w:szCs w:val="24"/>
          <w:lang w:val="en-US"/>
        </w:rPr>
        <w:t>Depending on the nature of the outliers, you can make an informed decision on the most appropriate course of action, which may involve retaining or removing the outliers. If you choose to retain the outliers, consider using robust statistical methods that are less sensitive to the influence of outliers, such as the interquartile range. However, if the outliers are suspected to be the result of typographical errors in the data, it is essential to validate the data's accuracy. This can be achieved by verifying the data with the original source or conducting follow-up surveys or interviews, if feasible, to rectify any typos or inaccuracies in the dataset.</w:t>
      </w:r>
    </w:p>
    <w:p w:rsidR="00BC616C" w:rsidRPr="00BC616C" w:rsidRDefault="00BC616C" w:rsidP="00BC616C">
      <w:pPr>
        <w:rPr>
          <w:rFonts w:ascii="Times New Roman" w:hAnsi="Times New Roman" w:cs="Times New Roman"/>
          <w:sz w:val="24"/>
          <w:szCs w:val="24"/>
          <w:lang w:val="en-US"/>
        </w:rPr>
      </w:pPr>
    </w:p>
    <w:p w:rsidR="00BC616C" w:rsidRDefault="00BC616C" w:rsidP="00BC616C">
      <w:pPr>
        <w:rPr>
          <w:rFonts w:ascii="Times New Roman" w:hAnsi="Times New Roman" w:cs="Times New Roman"/>
          <w:sz w:val="24"/>
          <w:szCs w:val="24"/>
          <w:lang w:val="en-US"/>
        </w:rPr>
      </w:pPr>
      <w:r w:rsidRPr="00BC616C">
        <w:rPr>
          <w:rFonts w:ascii="Times New Roman" w:hAnsi="Times New Roman" w:cs="Times New Roman"/>
          <w:sz w:val="24"/>
          <w:szCs w:val="24"/>
          <w:lang w:val="en-US"/>
        </w:rPr>
        <w:t xml:space="preserve">In summary, the optimal approach for handling outliers in a sample of size 100 involves an initial identification of outliers, followed by an assessment of their origin and a subsequent </w:t>
      </w:r>
      <w:r w:rsidRPr="00BC616C">
        <w:rPr>
          <w:rFonts w:ascii="Times New Roman" w:hAnsi="Times New Roman" w:cs="Times New Roman"/>
          <w:sz w:val="24"/>
          <w:szCs w:val="24"/>
          <w:lang w:val="en-US"/>
        </w:rPr>
        <w:lastRenderedPageBreak/>
        <w:t>application of appropriate statistical techniques based on their cause and impact on the analysis. This methodology aligns with Illowsky et al.'s (2022) assertion that some outliers result from mistakes (e.g., recording 50 instead of 500), while others may signify unusual occurrences.</w:t>
      </w:r>
    </w:p>
    <w:p w:rsidR="00B75F8D" w:rsidRPr="00B75F8D" w:rsidRDefault="00B75F8D" w:rsidP="00BC616C">
      <w:pPr>
        <w:jc w:val="center"/>
        <w:rPr>
          <w:rFonts w:ascii="Times New Roman" w:hAnsi="Times New Roman" w:cs="Times New Roman"/>
          <w:b/>
          <w:bCs/>
          <w:sz w:val="24"/>
          <w:szCs w:val="24"/>
          <w:lang w:val="en-US"/>
        </w:rPr>
      </w:pPr>
      <w:r w:rsidRPr="00B75F8D">
        <w:rPr>
          <w:rFonts w:ascii="Times New Roman" w:hAnsi="Times New Roman" w:cs="Times New Roman"/>
          <w:b/>
          <w:bCs/>
          <w:sz w:val="24"/>
          <w:szCs w:val="24"/>
          <w:lang w:val="en-US"/>
        </w:rPr>
        <w:t>Reference</w:t>
      </w:r>
    </w:p>
    <w:p w:rsidR="001F390A" w:rsidRPr="00B75F8D" w:rsidRDefault="001F390A" w:rsidP="00B75F8D">
      <w:pPr>
        <w:ind w:left="777" w:hanging="720"/>
        <w:rPr>
          <w:rFonts w:ascii="Times New Roman" w:hAnsi="Times New Roman" w:cs="Times New Roman"/>
          <w:sz w:val="24"/>
          <w:szCs w:val="24"/>
          <w:lang w:val="en-US"/>
        </w:rPr>
      </w:pPr>
      <w:r w:rsidRPr="00B75F8D">
        <w:rPr>
          <w:rFonts w:ascii="Times New Roman" w:hAnsi="Times New Roman" w:cs="Times New Roman"/>
          <w:color w:val="1D2125"/>
          <w:sz w:val="24"/>
          <w:szCs w:val="24"/>
          <w:shd w:val="clear" w:color="auto" w:fill="FFFFFF"/>
        </w:rPr>
        <w:t xml:space="preserve">Illowsky, B., Dean, S., </w:t>
      </w:r>
      <w:proofErr w:type="spellStart"/>
      <w:r w:rsidRPr="00B75F8D">
        <w:rPr>
          <w:rFonts w:ascii="Times New Roman" w:hAnsi="Times New Roman" w:cs="Times New Roman"/>
          <w:color w:val="1D2125"/>
          <w:sz w:val="24"/>
          <w:szCs w:val="24"/>
          <w:shd w:val="clear" w:color="auto" w:fill="FFFFFF"/>
        </w:rPr>
        <w:t>Birmajer</w:t>
      </w:r>
      <w:proofErr w:type="spellEnd"/>
      <w:r w:rsidRPr="00B75F8D">
        <w:rPr>
          <w:rFonts w:ascii="Times New Roman" w:hAnsi="Times New Roman" w:cs="Times New Roman"/>
          <w:color w:val="1D2125"/>
          <w:sz w:val="24"/>
          <w:szCs w:val="24"/>
          <w:shd w:val="clear" w:color="auto" w:fill="FFFFFF"/>
        </w:rPr>
        <w:t xml:space="preserve">, D., Blount, B., Boyd, S., </w:t>
      </w:r>
      <w:proofErr w:type="spellStart"/>
      <w:r w:rsidRPr="00B75F8D">
        <w:rPr>
          <w:rFonts w:ascii="Times New Roman" w:hAnsi="Times New Roman" w:cs="Times New Roman"/>
          <w:color w:val="1D2125"/>
          <w:sz w:val="24"/>
          <w:szCs w:val="24"/>
          <w:shd w:val="clear" w:color="auto" w:fill="FFFFFF"/>
        </w:rPr>
        <w:t>Einsohn</w:t>
      </w:r>
      <w:proofErr w:type="spellEnd"/>
      <w:r w:rsidRPr="00B75F8D">
        <w:rPr>
          <w:rFonts w:ascii="Times New Roman" w:hAnsi="Times New Roman" w:cs="Times New Roman"/>
          <w:color w:val="1D2125"/>
          <w:sz w:val="24"/>
          <w:szCs w:val="24"/>
          <w:shd w:val="clear" w:color="auto" w:fill="FFFFFF"/>
        </w:rPr>
        <w:t>, M., Helmreich, Kenyon, L., Lee, S., &amp; Taub, J. (2022). </w:t>
      </w:r>
      <w:r w:rsidRPr="00B75F8D">
        <w:rPr>
          <w:rFonts w:ascii="Times New Roman" w:hAnsi="Times New Roman" w:cs="Times New Roman"/>
          <w:i/>
          <w:iCs/>
          <w:color w:val="1D2125"/>
          <w:sz w:val="24"/>
          <w:szCs w:val="24"/>
          <w:shd w:val="clear" w:color="auto" w:fill="FFFFFF"/>
        </w:rPr>
        <w:t>Introductory statistics. </w:t>
      </w:r>
      <w:r w:rsidRPr="00B75F8D">
        <w:rPr>
          <w:rFonts w:ascii="Times New Roman" w:hAnsi="Times New Roman" w:cs="Times New Roman"/>
          <w:color w:val="1D2125"/>
          <w:sz w:val="24"/>
          <w:szCs w:val="24"/>
          <w:shd w:val="clear" w:color="auto" w:fill="FFFFFF"/>
        </w:rPr>
        <w:t>openstax. </w:t>
      </w:r>
      <w:hyperlink r:id="rId4" w:history="1">
        <w:r w:rsidRPr="00B75F8D">
          <w:rPr>
            <w:rStyle w:val="Hyperlink"/>
            <w:rFonts w:ascii="Times New Roman" w:hAnsi="Times New Roman" w:cs="Times New Roman"/>
            <w:color w:val="E90172"/>
            <w:sz w:val="24"/>
            <w:szCs w:val="24"/>
          </w:rPr>
          <w:t>https://openstax.org/details/books/introductory-statistics</w:t>
        </w:r>
      </w:hyperlink>
    </w:p>
    <w:sectPr w:rsidR="001F390A" w:rsidRPr="00B75F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Q3NjQ3MjA1N7K0MDdW0lEKTi0uzszPAykwrAUA5WWtoiwAAAA="/>
  </w:docVars>
  <w:rsids>
    <w:rsidRoot w:val="00E5617B"/>
    <w:rsid w:val="001F390A"/>
    <w:rsid w:val="002268E1"/>
    <w:rsid w:val="00A1058F"/>
    <w:rsid w:val="00A35799"/>
    <w:rsid w:val="00B75F8D"/>
    <w:rsid w:val="00BC616C"/>
    <w:rsid w:val="00D13054"/>
    <w:rsid w:val="00D76D23"/>
    <w:rsid w:val="00E5617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DE828"/>
  <w15:chartTrackingRefBased/>
  <w15:docId w15:val="{FFE19DB7-CA25-4D82-AF36-17A79A276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F390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openstax.org/details/books/introductory-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352</Words>
  <Characters>2011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2023-09-21T01:01:00Z</dcterms:created>
  <dcterms:modified xsi:type="dcterms:W3CDTF">2023-09-21T01:36:00Z</dcterms:modified>
</cp:coreProperties>
</file>