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267EE" w14:textId="2B0ED219" w:rsidR="00EC5FCE" w:rsidRPr="00242D0F" w:rsidRDefault="00EC5FCE" w:rsidP="00242D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>Learning Journal Unit 4</w:t>
      </w:r>
    </w:p>
    <w:p w14:paraId="64816055" w14:textId="525998A9" w:rsidR="00EC5FCE" w:rsidRPr="00242D0F" w:rsidRDefault="00EC5FCE" w:rsidP="00EC5F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t>Given the table below, answer the questions the following questions: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085"/>
      </w:tblGrid>
      <w:tr w:rsidR="00EC5FCE" w:rsidRPr="00242D0F" w14:paraId="06928F71" w14:textId="77777777" w:rsidTr="00555DA5">
        <w:trPr>
          <w:trHeight w:val="255"/>
          <w:jc w:val="center"/>
        </w:trPr>
        <w:tc>
          <w:tcPr>
            <w:tcW w:w="2086" w:type="dxa"/>
            <w:vAlign w:val="bottom"/>
          </w:tcPr>
          <w:p w14:paraId="0E4ADD7E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Style w:val="Strong"/>
                <w:rFonts w:ascii="Times New Roman" w:hAnsi="Times New Roman" w:cs="Times New Roman"/>
                <w:i/>
                <w:iCs/>
                <w:color w:val="1D2125"/>
                <w:sz w:val="24"/>
                <w:szCs w:val="24"/>
                <w:lang w:val="en-CA"/>
              </w:rPr>
              <w:t>x</w:t>
            </w:r>
          </w:p>
        </w:tc>
        <w:tc>
          <w:tcPr>
            <w:tcW w:w="2085" w:type="dxa"/>
            <w:vAlign w:val="bottom"/>
          </w:tcPr>
          <w:p w14:paraId="691FDDF3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Style w:val="Strong"/>
                <w:rFonts w:ascii="Times New Roman" w:hAnsi="Times New Roman" w:cs="Times New Roman"/>
                <w:i/>
                <w:iCs/>
                <w:color w:val="1D2125"/>
                <w:sz w:val="24"/>
                <w:szCs w:val="24"/>
                <w:lang w:val="en-CA"/>
              </w:rPr>
              <w:t>P</w:t>
            </w:r>
            <w:r w:rsidRPr="00242D0F">
              <w:rPr>
                <w:rStyle w:val="Strong"/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(</w:t>
            </w:r>
            <w:r w:rsidRPr="00242D0F">
              <w:rPr>
                <w:rStyle w:val="Strong"/>
                <w:rFonts w:ascii="Times New Roman" w:hAnsi="Times New Roman" w:cs="Times New Roman"/>
                <w:i/>
                <w:iCs/>
                <w:color w:val="1D2125"/>
                <w:sz w:val="24"/>
                <w:szCs w:val="24"/>
                <w:lang w:val="en-CA"/>
              </w:rPr>
              <w:t>x</w:t>
            </w:r>
            <w:r w:rsidRPr="00242D0F">
              <w:rPr>
                <w:rStyle w:val="Strong"/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)</w:t>
            </w:r>
          </w:p>
        </w:tc>
      </w:tr>
      <w:tr w:rsidR="00EC5FCE" w:rsidRPr="00242D0F" w14:paraId="1341237A" w14:textId="77777777" w:rsidTr="00555DA5">
        <w:trPr>
          <w:trHeight w:val="255"/>
          <w:jc w:val="center"/>
        </w:trPr>
        <w:tc>
          <w:tcPr>
            <w:tcW w:w="2086" w:type="dxa"/>
            <w:vAlign w:val="center"/>
          </w:tcPr>
          <w:p w14:paraId="3F95A590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1</w:t>
            </w:r>
          </w:p>
        </w:tc>
        <w:tc>
          <w:tcPr>
            <w:tcW w:w="2085" w:type="dxa"/>
            <w:vAlign w:val="center"/>
          </w:tcPr>
          <w:p w14:paraId="6AFD5209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0.15</w:t>
            </w:r>
          </w:p>
        </w:tc>
      </w:tr>
      <w:tr w:rsidR="00EC5FCE" w:rsidRPr="00242D0F" w14:paraId="712ADEDA" w14:textId="77777777" w:rsidTr="00555DA5">
        <w:trPr>
          <w:trHeight w:val="255"/>
          <w:jc w:val="center"/>
        </w:trPr>
        <w:tc>
          <w:tcPr>
            <w:tcW w:w="2086" w:type="dxa"/>
            <w:vAlign w:val="center"/>
          </w:tcPr>
          <w:p w14:paraId="44FAAAB4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2</w:t>
            </w:r>
          </w:p>
        </w:tc>
        <w:tc>
          <w:tcPr>
            <w:tcW w:w="2085" w:type="dxa"/>
            <w:vAlign w:val="center"/>
          </w:tcPr>
          <w:p w14:paraId="5F739BBF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0.35</w:t>
            </w:r>
          </w:p>
        </w:tc>
      </w:tr>
      <w:tr w:rsidR="00EC5FCE" w:rsidRPr="00242D0F" w14:paraId="1C4511F9" w14:textId="77777777" w:rsidTr="00555DA5">
        <w:trPr>
          <w:trHeight w:val="255"/>
          <w:jc w:val="center"/>
        </w:trPr>
        <w:tc>
          <w:tcPr>
            <w:tcW w:w="2086" w:type="dxa"/>
            <w:vAlign w:val="center"/>
          </w:tcPr>
          <w:p w14:paraId="14B443B0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3</w:t>
            </w:r>
          </w:p>
        </w:tc>
        <w:tc>
          <w:tcPr>
            <w:tcW w:w="2085" w:type="dxa"/>
            <w:vAlign w:val="center"/>
          </w:tcPr>
          <w:p w14:paraId="62957F64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0.40</w:t>
            </w:r>
          </w:p>
        </w:tc>
      </w:tr>
      <w:tr w:rsidR="00EC5FCE" w:rsidRPr="00242D0F" w14:paraId="6C4C648E" w14:textId="77777777" w:rsidTr="00555DA5">
        <w:trPr>
          <w:trHeight w:val="255"/>
          <w:jc w:val="center"/>
        </w:trPr>
        <w:tc>
          <w:tcPr>
            <w:tcW w:w="2086" w:type="dxa"/>
            <w:vAlign w:val="center"/>
          </w:tcPr>
          <w:p w14:paraId="20CF2D7D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4</w:t>
            </w:r>
          </w:p>
        </w:tc>
        <w:tc>
          <w:tcPr>
            <w:tcW w:w="2085" w:type="dxa"/>
            <w:vAlign w:val="center"/>
          </w:tcPr>
          <w:p w14:paraId="4710D872" w14:textId="77777777" w:rsidR="00EC5FCE" w:rsidRPr="00242D0F" w:rsidRDefault="00EC5FCE" w:rsidP="00AC7C4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D0F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0.10</w:t>
            </w:r>
          </w:p>
        </w:tc>
      </w:tr>
    </w:tbl>
    <w:p w14:paraId="25706938" w14:textId="77777777" w:rsidR="00EC5FCE" w:rsidRPr="00242D0F" w:rsidRDefault="00EC5FCE" w:rsidP="00EC5FCE">
      <w:pPr>
        <w:pStyle w:val="ListParagraph"/>
        <w:ind w:left="777"/>
        <w:rPr>
          <w:rFonts w:ascii="Times New Roman" w:hAnsi="Times New Roman" w:cs="Times New Roman"/>
          <w:sz w:val="24"/>
          <w:szCs w:val="24"/>
          <w:lang w:val="en-US"/>
        </w:rPr>
      </w:pPr>
    </w:p>
    <w:p w14:paraId="2A30D896" w14:textId="49A614B2" w:rsidR="00EC5FCE" w:rsidRPr="00242D0F" w:rsidRDefault="00EC5FCE" w:rsidP="00EC5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is the probability that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P(X&gt;2)</m:t>
        </m:r>
      </m:oMath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6F24E155" w14:textId="070C104F" w:rsidR="00555DA5" w:rsidRPr="00242D0F" w:rsidRDefault="00D875D1" w:rsidP="002D2C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X = 3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X = 4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are the values </w:t>
      </w:r>
      <w:r w:rsidR="00555D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greater than 2,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and they cannot occur concurrently, hence classified as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mutually exclusive events. According to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>Illowsky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et al. (2022),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>mutually exclusive events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are those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cannot occur at the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simultaneously, thus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P(A AND B) = 0</m:t>
        </m:r>
      </m:oMath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if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A and B do not share any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>outcomes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. Since it has been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noted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that the events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>X = 3 and X = 4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cannot occur at the same time, </w:t>
      </w:r>
      <w:r w:rsidR="002D2CD0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their probabilities can be obtained by applying the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addition rule for mutually exclusive events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as follows:</w:t>
      </w:r>
    </w:p>
    <w:p w14:paraId="0CADBD66" w14:textId="5009FBB8" w:rsidR="00D875D1" w:rsidRPr="00242D0F" w:rsidRDefault="00D875D1" w:rsidP="00D609A5">
      <w:pPr>
        <w:pStyle w:val="ListParagraph"/>
        <w:numPr>
          <w:ilvl w:val="0"/>
          <w:numId w:val="3"/>
        </w:numPr>
        <w:rPr>
          <w:rFonts w:ascii="Cambria Math" w:hAnsi="Cambria Math" w:cs="Times New Roman"/>
          <w:sz w:val="24"/>
          <w:szCs w:val="24"/>
          <w:lang w:val="en-US"/>
          <w:oMath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P(X &gt; 2) = P(X = 3) + P(X = 4)</m:t>
        </m:r>
      </m:oMath>
    </w:p>
    <w:p w14:paraId="58DF75FB" w14:textId="7633E106" w:rsidR="00D875D1" w:rsidRPr="00242D0F" w:rsidRDefault="00D875D1" w:rsidP="00D609A5">
      <w:pPr>
        <w:pStyle w:val="ListParagraph"/>
        <w:numPr>
          <w:ilvl w:val="0"/>
          <w:numId w:val="3"/>
        </w:numPr>
        <w:rPr>
          <w:rFonts w:ascii="Cambria Math" w:hAnsi="Cambria Math" w:cs="Times New Roman"/>
          <w:sz w:val="24"/>
          <w:szCs w:val="24"/>
          <w:lang w:val="en-US"/>
          <w:oMath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P(X &gt; 2) = 0.40 + 0.10</m:t>
        </m:r>
      </m:oMath>
    </w:p>
    <w:p w14:paraId="638CCA9F" w14:textId="7A61158E" w:rsidR="00D875D1" w:rsidRPr="00242D0F" w:rsidRDefault="00D875D1" w:rsidP="00D609A5">
      <w:pPr>
        <w:pStyle w:val="ListParagraph"/>
        <w:numPr>
          <w:ilvl w:val="0"/>
          <w:numId w:val="3"/>
        </w:numPr>
        <w:rPr>
          <w:rFonts w:ascii="Cambria Math" w:hAnsi="Cambria Math" w:cs="Times New Roman"/>
          <w:sz w:val="24"/>
          <w:szCs w:val="24"/>
          <w:lang w:val="en-US"/>
          <w:oMath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P(X &gt; 2) = 0.50</m:t>
        </m:r>
      </m:oMath>
    </w:p>
    <w:p w14:paraId="2EF1CD02" w14:textId="7412BB40" w:rsidR="00EC5FCE" w:rsidRPr="00242D0F" w:rsidRDefault="00EC5FCE" w:rsidP="00EC5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is the probability that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P(X=4)</m:t>
        </m:r>
      </m:oMath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795990EB" w14:textId="57DC4A62" w:rsidR="00D875D1" w:rsidRPr="00242D0F" w:rsidRDefault="00D875D1" w:rsidP="00D875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 probability that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P(X = 4)</m:t>
        </m:r>
      </m:oMath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can be obtained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directly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from the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, which is 0.10. therefore, there is no need for further definition or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theorems in this case. </w:t>
      </w:r>
    </w:p>
    <w:p w14:paraId="12A4B800" w14:textId="36F05B8C" w:rsidR="00EC5FCE" w:rsidRPr="00242D0F" w:rsidRDefault="00EC5FCE" w:rsidP="00EC5F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is the probability that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P(1&lt;X&lt;3)</m:t>
        </m:r>
      </m:oMath>
      <w:r w:rsidRPr="00242D0F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5801EDB1" w14:textId="57106566" w:rsidR="00D609A5" w:rsidRPr="00242D0F" w:rsidRDefault="009E52C2" w:rsidP="00D60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t>The expression "</w:t>
      </w:r>
      <w:proofErr w:type="gramStart"/>
      <w:r w:rsidRPr="00242D0F">
        <w:rPr>
          <w:rFonts w:ascii="Times New Roman" w:hAnsi="Times New Roman" w:cs="Times New Roman"/>
          <w:sz w:val="24"/>
          <w:szCs w:val="24"/>
          <w:lang w:val="en-US"/>
        </w:rPr>
        <w:t>P(</w:t>
      </w:r>
      <w:proofErr w:type="gramEnd"/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1 &lt; X &lt; 3)" represents the probability that a random variable X falls within the interval (1, 3), meaning it takes on values greater than 1 but less than 3.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1 &lt; X &lt;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lastRenderedPageBreak/>
        <w:t>3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shows the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condition or event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in the question and it represents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an inequality that specifies a range of values for the random variable X.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The first part of the inequality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1 &lt; X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>, which requiring c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onsidering values of X that are greater than 1. In other words,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 values of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X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should be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strictly larger than 1.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Other hand,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X &lt; 3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is the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part of the inequality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requir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es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considering values of X that are less than 3. In other words,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 values of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X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should be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strictly smaller than 3.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Th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>e combined expression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P(1 &lt; X &lt; 3)</m:t>
        </m:r>
      </m:oMath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requires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>determin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the probability of the event where X falls within the interval (1, 3), which is the intersection of the conditions "1 &lt; X" and "X &lt; 3."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To find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P(1 &lt; X &lt; 3)</m:t>
        </m:r>
      </m:oMath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we need to determine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a probability distribution for X, such as a probability density function, depending on whether X is continuous or discrete. 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According to 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Illowsky et al. (2022), 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D609A5" w:rsidRPr="00242D0F">
        <w:rPr>
          <w:rFonts w:ascii="Times New Roman" w:hAnsi="Times New Roman" w:cs="Times New Roman"/>
          <w:sz w:val="24"/>
          <w:szCs w:val="24"/>
        </w:rPr>
        <w:t>he probability density function (pdf) is used to describe probabilities for continuous random variables.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For this case,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P(1 &lt; X &lt; 3)</m:t>
        </m:r>
      </m:oMath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can be determined by integrating or adding </w:t>
      </w:r>
      <w:r w:rsidR="002C69BE" w:rsidRPr="00242D0F">
        <w:rPr>
          <w:rFonts w:ascii="Times New Roman" w:hAnsi="Times New Roman" w:cs="Times New Roman"/>
          <w:sz w:val="24"/>
          <w:szCs w:val="24"/>
          <w:lang w:val="en-US"/>
        </w:rPr>
        <w:t>the probabilities associated with X falling within the interval (1, 3) according to that distribution</w:t>
      </w:r>
      <w:r w:rsidR="00D609A5"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as follows:</w:t>
      </w:r>
    </w:p>
    <w:p w14:paraId="7D0D1B08" w14:textId="4DB961AE" w:rsidR="00D609A5" w:rsidRPr="00242D0F" w:rsidRDefault="00D609A5" w:rsidP="00D609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P(1 &lt; X &lt; 3) = P(X = 2)</m:t>
        </m:r>
      </m:oMath>
      <w:r w:rsidRPr="00242D0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DA1AB64" w14:textId="676DC76B" w:rsidR="00D609A5" w:rsidRPr="00242D0F" w:rsidRDefault="00D609A5" w:rsidP="00D609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 probability that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P(X 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)</m:t>
        </m:r>
      </m:oMath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can be obtained directly from the table, which is 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0.35.</w:t>
      </w:r>
    </w:p>
    <w:p w14:paraId="0C38BB98" w14:textId="5B9C02D3" w:rsidR="002C69BE" w:rsidRPr="00242D0F" w:rsidRDefault="00D609A5" w:rsidP="00D609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P(1 &lt; X &lt; 3) = 0.35</m:t>
        </m:r>
      </m:oMath>
    </w:p>
    <w:p w14:paraId="3DA66B35" w14:textId="77777777" w:rsidR="00D609A5" w:rsidRPr="00242D0F" w:rsidRDefault="00D609A5" w:rsidP="002C69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D0A7BD" w14:textId="77777777" w:rsidR="00D609A5" w:rsidRPr="00242D0F" w:rsidRDefault="00D609A5" w:rsidP="002C69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AD955E" w14:textId="77777777" w:rsidR="00D609A5" w:rsidRPr="00242D0F" w:rsidRDefault="00D609A5" w:rsidP="002C69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A375DB" w14:textId="77777777" w:rsidR="00D609A5" w:rsidRPr="00242D0F" w:rsidRDefault="00D609A5" w:rsidP="002C69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6DA9B" w14:textId="77777777" w:rsidR="00D609A5" w:rsidRPr="00242D0F" w:rsidRDefault="00D609A5" w:rsidP="002C69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81668B" w14:textId="34AD4E3E" w:rsidR="002C69BE" w:rsidRPr="00242D0F" w:rsidRDefault="00D609A5" w:rsidP="00D609A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42D0F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</w:t>
      </w:r>
    </w:p>
    <w:p w14:paraId="6D9FD688" w14:textId="77777777" w:rsidR="002D2CD0" w:rsidRPr="00242D0F" w:rsidRDefault="002D2CD0" w:rsidP="00D609A5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47428620"/>
      <w:r w:rsidRPr="00242D0F">
        <w:rPr>
          <w:rFonts w:ascii="Times New Roman" w:hAnsi="Times New Roman" w:cs="Times New Roman"/>
          <w:sz w:val="24"/>
          <w:szCs w:val="24"/>
          <w:lang w:val="en-US"/>
        </w:rPr>
        <w:t>Illowsky,</w:t>
      </w:r>
      <w:bookmarkEnd w:id="0"/>
      <w:r w:rsidRPr="00242D0F">
        <w:rPr>
          <w:rFonts w:ascii="Times New Roman" w:hAnsi="Times New Roman" w:cs="Times New Roman"/>
          <w:sz w:val="24"/>
          <w:szCs w:val="24"/>
          <w:lang w:val="en-US"/>
        </w:rPr>
        <w:t xml:space="preserve"> B., Dean, S., Birmajer, D., Blount, B., Boyd, S., Einsohn, M., Helmreich, J., Kenyon, L., Lee, S., &amp; Taub, J. (2022). </w:t>
      </w:r>
      <w:r w:rsidRPr="00242D0F">
        <w:rPr>
          <w:rFonts w:ascii="Times New Roman" w:hAnsi="Times New Roman" w:cs="Times New Roman"/>
          <w:i/>
          <w:iCs/>
          <w:sz w:val="24"/>
          <w:szCs w:val="24"/>
          <w:lang w:val="en-US"/>
        </w:rPr>
        <w:t>Introductory statistics</w:t>
      </w:r>
      <w:r w:rsidRPr="00242D0F">
        <w:rPr>
          <w:rFonts w:ascii="Times New Roman" w:hAnsi="Times New Roman" w:cs="Times New Roman"/>
          <w:sz w:val="24"/>
          <w:szCs w:val="24"/>
          <w:lang w:val="en-US"/>
        </w:rPr>
        <w:t>. Openstax. https://openstax.org/details/books/introductory-statistics</w:t>
      </w:r>
    </w:p>
    <w:p w14:paraId="77170DDB" w14:textId="77777777" w:rsidR="002D2CD0" w:rsidRPr="00242D0F" w:rsidRDefault="002D2CD0" w:rsidP="002D2CD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D2CD0" w:rsidRPr="00242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43ECD"/>
    <w:multiLevelType w:val="hybridMultilevel"/>
    <w:tmpl w:val="EE1083CC"/>
    <w:lvl w:ilvl="0" w:tplc="0409000B">
      <w:start w:val="1"/>
      <w:numFmt w:val="bullet"/>
      <w:lvlText w:val="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285462A4"/>
    <w:multiLevelType w:val="hybridMultilevel"/>
    <w:tmpl w:val="0EA2AC04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3E55162F"/>
    <w:multiLevelType w:val="hybridMultilevel"/>
    <w:tmpl w:val="9CEED4FC"/>
    <w:lvl w:ilvl="0" w:tplc="0409000B">
      <w:start w:val="1"/>
      <w:numFmt w:val="bullet"/>
      <w:lvlText w:val="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867988192">
    <w:abstractNumId w:val="1"/>
  </w:num>
  <w:num w:numId="2" w16cid:durableId="1286472074">
    <w:abstractNumId w:val="2"/>
  </w:num>
  <w:num w:numId="3" w16cid:durableId="203653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C0tDA0MTGzNLE0tTRQ0lEKTi0uzszPAykwrAUA+H6OGCwAAAA="/>
  </w:docVars>
  <w:rsids>
    <w:rsidRoot w:val="00EC5FCE"/>
    <w:rsid w:val="002268E1"/>
    <w:rsid w:val="00242D0F"/>
    <w:rsid w:val="002C69BE"/>
    <w:rsid w:val="002D2CD0"/>
    <w:rsid w:val="00555DA5"/>
    <w:rsid w:val="009E52C2"/>
    <w:rsid w:val="00A35799"/>
    <w:rsid w:val="00D13054"/>
    <w:rsid w:val="00D609A5"/>
    <w:rsid w:val="00D76D23"/>
    <w:rsid w:val="00D875D1"/>
    <w:rsid w:val="00EC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B24F"/>
  <w15:chartTrackingRefBased/>
  <w15:docId w15:val="{4E527F89-B024-4B74-8ECA-294927BC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5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5FCE"/>
    <w:rPr>
      <w:b/>
      <w:bCs/>
    </w:rPr>
  </w:style>
  <w:style w:type="paragraph" w:styleId="ListParagraph">
    <w:name w:val="List Paragraph"/>
    <w:basedOn w:val="Normal"/>
    <w:uiPriority w:val="34"/>
    <w:qFormat/>
    <w:rsid w:val="00EC5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2023-10-05T16:49:00Z</dcterms:created>
  <dcterms:modified xsi:type="dcterms:W3CDTF">2023-10-05T18:13:00Z</dcterms:modified>
</cp:coreProperties>
</file>