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96"/>
        <w:gridCol w:w="4896"/>
      </w:tblGrid>
      <w:tr>
        <w:tc>
          <w:tcPr>
            <w:tcW w:type="dxa" w:w="6480"/>
            <w:tcBorders>
              <w:top w:val="none" w:sz="4" w:space="0" w:color="000000"/>
              <w:left w:val="none" w:sz="4" w:space="0" w:color="000000"/>
              <w:bottom w:val="single" w:sz="12" w:space="0" w:color="000000"/>
              <w:right w:val="none" w:sz="4" w:space="0" w:color="000000"/>
            </w:tcBorders>
            <w:tcMar>
              <w:top w:w="40" w:type="dxa"/>
              <w:bottom w:w="80" w:type="dxa"/>
              <w:left w:w="40" w:type="dxa"/>
              <w:right w:w="40" w:type="dxa"/>
            </w:tcMar>
          </w:tcPr>
          <w:p>
            <w:pPr>
              <w:spacing w:after="40" w:line="276" w:lineRule="auto"/>
            </w:pPr>
            <w:r>
              <w:rPr>
                <w:rFonts w:ascii="Times New Roman" w:hAnsi="Times New Roman"/>
                <w:b/>
                <w:color w:val="000000"/>
                <w:sz w:val="24"/>
              </w:rPr>
              <w:t>PT KEDIRI CHEMICAL ABADI</w:t>
              <w:br/>
            </w:r>
            <w:r>
              <w:rPr>
                <w:rFonts w:ascii="Times New Roman" w:hAnsi="Times New Roman"/>
                <w:color w:val="000000"/>
                <w:sz w:val="17"/>
              </w:rPr>
              <w:t>Pusat Riset Formulasi &amp; Manufaktur Kimia Pembersih Industri</w:t>
              <w:br/>
              <w:t>Jl. Merbabu No. 12, Mojoroto, Kota Kediri, Jawa Timur | Telp: 0858-1230-7629</w:t>
            </w:r>
          </w:p>
        </w:tc>
        <w:tc>
          <w:tcPr>
            <w:tcW w:type="dxa" w:w="3312"/>
            <w:tcBorders>
              <w:top w:val="none" w:sz="4" w:space="0" w:color="000000"/>
              <w:left w:val="none" w:sz="4" w:space="0" w:color="000000"/>
              <w:bottom w:val="single" w:sz="12" w:space="0" w:color="000000"/>
              <w:right w:val="none" w:sz="4" w:space="0" w:color="000000"/>
            </w:tcBorders>
            <w:tcMar>
              <w:top w:w="40" w:type="dxa"/>
              <w:bottom w:w="80" w:type="dxa"/>
              <w:left w:w="40" w:type="dxa"/>
              <w:right w:w="40" w:type="dxa"/>
            </w:tcMar>
          </w:tcPr>
          <w:p>
            <w:pPr>
              <w:spacing w:after="40" w:line="276" w:lineRule="auto"/>
              <w:jc w:val="right"/>
            </w:pPr>
            <w:r>
              <w:rPr>
                <w:rFonts w:ascii="Times New Roman" w:hAnsi="Times New Roman"/>
                <w:b/>
                <w:color w:val="000000"/>
                <w:sz w:val="16"/>
              </w:rPr>
              <w:t>STANDAR ISO 9001:2015</w:t>
              <w:br/>
              <w:t>No: MOU-01/KCA-OPS/IX/2026</w:t>
              <w:br/>
              <w:t>Edisi: September 2026</w:t>
            </w:r>
          </w:p>
        </w:tc>
      </w:tr>
    </w:tbl>
    <w:p>
      <w:pPr>
        <w:spacing w:after="120"/>
      </w:pPr>
    </w:p>
    <w:p>
      <w:pPr>
        <w:spacing w:line="276" w:lineRule="auto" w:after="40"/>
        <w:jc w:val="center"/>
      </w:pPr>
      <w:r>
        <w:rPr>
          <w:rFonts w:ascii="Times New Roman" w:hAnsi="Times New Roman"/>
          <w:b/>
          <w:i w:val="0"/>
          <w:color w:val="000000"/>
          <w:sz w:val="26"/>
        </w:rPr>
        <w:t>SURAT PERJANJIAN KEMITRAAN KERJA (MOU)</w:t>
      </w:r>
    </w:p>
    <w:p>
      <w:pPr>
        <w:spacing w:line="276" w:lineRule="auto" w:after="80"/>
        <w:jc w:val="center"/>
      </w:pPr>
      <w:r>
        <w:rPr>
          <w:rFonts w:ascii="Times New Roman" w:hAnsi="Times New Roman"/>
          <w:b/>
          <w:i w:val="0"/>
          <w:color w:val="000000"/>
          <w:sz w:val="20"/>
        </w:rPr>
        <w:t>JABATAN: BUSINESS OPERATIONS COORDINATOR</w:t>
      </w:r>
    </w:p>
    <w:p>
      <w:pPr>
        <w:spacing w:line="276" w:lineRule="auto" w:after="280"/>
        <w:jc w:val="center"/>
      </w:pPr>
      <w:r>
        <w:rPr>
          <w:rFonts w:ascii="Times New Roman" w:hAnsi="Times New Roman"/>
          <w:b w:val="0"/>
          <w:i/>
          <w:color w:val="000000"/>
          <w:sz w:val="18"/>
        </w:rPr>
        <w:t>Nomor: 002/MOU-OPS/KCA/IX/2026</w:t>
      </w:r>
    </w:p>
    <w:p>
      <w:pPr>
        <w:spacing w:line="276" w:lineRule="auto" w:after="120"/>
        <w:jc w:val="left"/>
      </w:pPr>
      <w:r>
        <w:rPr>
          <w:rFonts w:ascii="Times New Roman" w:hAnsi="Times New Roman"/>
          <w:b w:val="0"/>
          <w:i w:val="0"/>
          <w:color w:val="000000"/>
          <w:sz w:val="20"/>
        </w:rPr>
        <w:t>Pada hari ini, Minggu tanggal Enam bulan September tahun Dua Ribu Dua Puluh Enam (06-09-2026), bertempat di Kantor PT Kediri Chemical Abadi, Kota Kediri, dibuat dan ditandatangani perjanjian kerjasama oleh dan antara:</w:t>
      </w:r>
    </w:p>
    <w:p>
      <w:pPr>
        <w:spacing w:line="276" w:lineRule="auto" w:after="120"/>
        <w:jc w:val="left"/>
      </w:pPr>
      <w:r>
        <w:rPr>
          <w:b/>
        </w:rPr>
        <w:t xml:space="preserve">1. PT KEDIRI CHEMICAL ABADI, </w:t>
      </w:r>
      <w:r>
        <w:t xml:space="preserve">berkedudukan di Jl. Merbabu No. 12, Mojoroto, Kota Kediri, dalam hal ini diwakili oleh </w:t>
      </w:r>
      <w:r>
        <w:rPr>
          <w:b/>
        </w:rPr>
        <w:t>Yerikho Arfensias Effendi</w:t>
      </w:r>
      <w:r>
        <w:t xml:space="preserve"> bertindak dalam kapasitas jabatannya selaku </w:t>
      </w:r>
      <w:r>
        <w:rPr>
          <w:b/>
        </w:rPr>
        <w:t>General Manager</w:t>
      </w:r>
      <w:r>
        <w:t xml:space="preserve">, selanjutnya dalam perjanjian ini disebut sebagai </w:t>
      </w:r>
      <w:r>
        <w:rPr>
          <w:b/>
        </w:rPr>
        <w:t>PIHAK PERTAMA.</w:t>
        <w:br/>
      </w:r>
    </w:p>
    <w:p>
      <w:pPr>
        <w:spacing w:line="276" w:lineRule="auto" w:after="120"/>
        <w:jc w:val="left"/>
      </w:pPr>
      <w:r>
        <w:rPr>
          <w:b/>
        </w:rPr>
        <w:t xml:space="preserve">2. FARHAN, </w:t>
      </w:r>
      <w:r>
        <w:t xml:space="preserve">bertempat tinggal di [ . . . . . . . . . . . . . . . . . . . . . . . . . . . . . . . . . . . . . . . . . . . . ], Pemegang Nomor Induk Kependudukan (NIK): [ . . . . . . . . . . . . . . . . . . . . ], bertindak untuk dan atas nama pribadi, selanjutnya dalam perjanjian ini disebut sebagai </w:t>
      </w:r>
      <w:r>
        <w:rPr>
          <w:b/>
        </w:rPr>
        <w:t>PIHAK KEDUA.</w:t>
        <w:br/>
      </w:r>
    </w:p>
    <w:p>
      <w:pPr>
        <w:spacing w:line="276" w:lineRule="auto" w:after="160"/>
        <w:jc w:val="left"/>
      </w:pPr>
      <w:r>
        <w:rPr>
          <w:rFonts w:ascii="Times New Roman" w:hAnsi="Times New Roman"/>
          <w:b w:val="0"/>
          <w:i w:val="0"/>
          <w:color w:val="000000"/>
          <w:sz w:val="20"/>
        </w:rPr>
        <w:t>PARA PIHAK secara sadar, tanpa paksaan, dan berlandaskan itikad baik sepakat mengikatkan diri dalam kemitraan kerja dengan syarat dan ketentuan sebagai berikut:</w:t>
      </w:r>
    </w:p>
    <w:p>
      <w:pPr>
        <w:spacing w:line="276" w:lineRule="auto" w:after="40"/>
        <w:jc w:val="left"/>
      </w:pPr>
      <w:r>
        <w:rPr>
          <w:rFonts w:ascii="Times New Roman" w:hAnsi="Times New Roman"/>
          <w:b/>
          <w:i w:val="0"/>
          <w:color w:val="000000"/>
          <w:sz w:val="20"/>
        </w:rPr>
        <w:t>PASAL 1: PENGANGKATAN DAN RUANG LINGKUP JABATAN</w:t>
      </w:r>
    </w:p>
    <w:p>
      <w:pPr>
        <w:spacing w:line="276" w:lineRule="auto" w:after="160"/>
        <w:jc w:val="left"/>
      </w:pPr>
      <w:r>
        <w:rPr>
          <w:rFonts w:ascii="Times New Roman" w:hAnsi="Times New Roman"/>
          <w:b w:val="0"/>
          <w:i w:val="0"/>
          <w:color w:val="000000"/>
          <w:sz w:val="19"/>
        </w:rPr>
        <w:t>1. PIHAK PERTAMA menunjuk dan mempercayakan kepada PIHAK KEDUA jabatan resmi sebagai Business Operations Coordinator di PT Kediri Chemical Abadi.</w:t>
        <w:br/>
        <w:t>2. PIHAK KEDUA bertugas mendukung General Manager dalam mengeksekusi operasional harian, administrasi rantai pasok (stok botol, stiker label, karton), pengawasan pesanan masuk, komunikasi vendor, dan pelaporan operasional.</w:t>
      </w:r>
    </w:p>
    <w:p>
      <w:pPr>
        <w:spacing w:line="276" w:lineRule="auto" w:after="40"/>
        <w:jc w:val="left"/>
      </w:pPr>
      <w:r>
        <w:rPr>
          <w:rFonts w:ascii="Times New Roman" w:hAnsi="Times New Roman"/>
          <w:b/>
          <w:i w:val="0"/>
          <w:color w:val="000000"/>
          <w:sz w:val="20"/>
        </w:rPr>
        <w:t>PASAL 2: SISTEM KERJA &amp; FASE PERINTISAN AWAL</w:t>
      </w:r>
    </w:p>
    <w:p>
      <w:pPr>
        <w:spacing w:line="276" w:lineRule="auto" w:after="160"/>
        <w:jc w:val="left"/>
      </w:pPr>
      <w:r>
        <w:rPr>
          <w:rFonts w:ascii="Times New Roman" w:hAnsi="Times New Roman"/>
          <w:b w:val="0"/>
          <w:i w:val="0"/>
          <w:color w:val="000000"/>
          <w:sz w:val="19"/>
        </w:rPr>
        <w:t>1. PARA PIHAK memahami bahwa pada tahap awal peluncuran lini produk baru, jam kerja diatur secara adaptif dan fleksibel sesuai kebutuhan lapangan.</w:t>
        <w:br/>
        <w:t>2. PIHAK KEDUA berkomitmen mencurahkan dedikasi terbaik untuk memastikan setiap instruksi kerja dan target operasional yang dirancang PIHAK PERTAMA terlaksana dengan tepat waktu.</w:t>
      </w:r>
    </w:p>
    <w:p>
      <w:pPr>
        <w:spacing w:line="276" w:lineRule="auto" w:after="40"/>
        <w:jc w:val="left"/>
      </w:pPr>
      <w:r>
        <w:rPr>
          <w:rFonts w:ascii="Times New Roman" w:hAnsi="Times New Roman"/>
          <w:b/>
          <w:i w:val="0"/>
          <w:color w:val="000000"/>
          <w:sz w:val="20"/>
        </w:rPr>
        <w:t>PASAL 3: SKEMA KOMPENSASI BERTAHAP &amp; INSENTIF PENJUALAN</w:t>
      </w:r>
    </w:p>
    <w:p>
      <w:pPr>
        <w:spacing w:line="276" w:lineRule="auto" w:after="160"/>
        <w:jc w:val="left"/>
      </w:pPr>
      <w:r>
        <w:rPr>
          <w:rFonts w:ascii="Times New Roman" w:hAnsi="Times New Roman"/>
          <w:b w:val="0"/>
          <w:i w:val="0"/>
          <w:color w:val="000000"/>
          <w:sz w:val="19"/>
        </w:rPr>
        <w:t>1. Fase Arus Kas Stabil: Ketika arus kas penjualan produk mulai berjalan stabil dan mencukupi, PIHAK KEDUA berhak menerima kompensasi gaji bulanan sebesar Rp 1.500.000,- (Satu Juta Lima Ratus Ribu Rupiah) per bulan.</w:t>
        <w:br/>
        <w:t>2. Kenaikan Bertahap: Nilai kompensasi bulanan akan disesuaikan meningkat secara berkala seiring dengan pertumbuhan volume penjualan dan penguatan arus kas perusahaan.</w:t>
        <w:br/>
        <w:t>3. Insentif Skala Besar (Mass Production): Apabila penjualan produk telah memasuki skala produksi massal dan distribusi luas, PIHAK KEDUA berhak mendapatkan tambahan insentif komisi sebesar 1% (Satu Persen) dari total nilai penjualan kotor setiap produk yang terjual.</w:t>
      </w:r>
    </w:p>
    <w:p>
      <w:pPr>
        <w:spacing w:line="276" w:lineRule="auto" w:after="40"/>
        <w:jc w:val="left"/>
      </w:pPr>
      <w:r>
        <w:rPr>
          <w:rFonts w:ascii="Times New Roman" w:hAnsi="Times New Roman"/>
          <w:b/>
          <w:i w:val="0"/>
          <w:color w:val="000000"/>
          <w:sz w:val="20"/>
        </w:rPr>
        <w:t>PASAL 4: KERAHASIAAN INFORMASI PERUSAHAAN (NDA)</w:t>
      </w:r>
    </w:p>
    <w:p>
      <w:pPr>
        <w:spacing w:line="276" w:lineRule="auto" w:after="160"/>
        <w:jc w:val="left"/>
      </w:pPr>
      <w:r>
        <w:rPr>
          <w:rFonts w:ascii="Times New Roman" w:hAnsi="Times New Roman"/>
          <w:b w:val="0"/>
          <w:i w:val="0"/>
          <w:color w:val="000000"/>
          <w:sz w:val="19"/>
        </w:rPr>
        <w:t>PIHAK KEDUA berkewajiban mutlak menjaga kerahasiaan seluruh informasi operasional, formula produk, daftar kontak vendor, dan strategi bisnis PT Kediri Chemical Abadi, serta dilarang membocorkannya kepada pihak ketiga tanpa izin tertulis dari PIHAK PERTAMA.</w:t>
      </w:r>
    </w:p>
    <w:p>
      <w:pPr>
        <w:spacing w:line="276" w:lineRule="auto" w:after="40"/>
        <w:jc w:val="left"/>
      </w:pPr>
      <w:r>
        <w:rPr>
          <w:rFonts w:ascii="Times New Roman" w:hAnsi="Times New Roman"/>
          <w:b/>
          <w:i w:val="0"/>
          <w:color w:val="000000"/>
          <w:sz w:val="20"/>
        </w:rPr>
        <w:t>PASAL 5: PENYELESAIAN PERSELISIHAN</w:t>
      </w:r>
    </w:p>
    <w:p>
      <w:pPr>
        <w:spacing w:line="276" w:lineRule="auto" w:after="160"/>
        <w:jc w:val="left"/>
      </w:pPr>
      <w:r>
        <w:rPr>
          <w:rFonts w:ascii="Times New Roman" w:hAnsi="Times New Roman"/>
          <w:b w:val="0"/>
          <w:i w:val="0"/>
          <w:color w:val="000000"/>
          <w:sz w:val="19"/>
        </w:rPr>
        <w:t>Segala bentuk perbedaan pendapat atau perselisihan yang timbul dari pelaksanaan perjanjian ini akan diselesaikan secara musyawarah untuk mufakat dengan semangat kekeluargaan dan kemitraan.</w:t>
      </w:r>
    </w:p>
    <w:p>
      <w:pPr>
        <w:spacing w:line="276" w:lineRule="auto" w:after="280"/>
        <w:jc w:val="left"/>
      </w:pPr>
      <w:r>
        <w:rPr>
          <w:rFonts w:ascii="Times New Roman" w:hAnsi="Times New Roman"/>
          <w:b w:val="0"/>
          <w:i w:val="0"/>
          <w:color w:val="000000"/>
          <w:sz w:val="20"/>
        </w:rPr>
        <w:t>Demikian Nota Kesepahaman ini dibuat dalam rangkap 2 (dua) bermeterai cukup dan memiliki kekuatan hukum yang sama bagi PARA PIHAK.</w:t>
      </w:r>
    </w:p>
    <w:tbl>
      <w:tblPr>
        <w:tblW w:type="auto" w:w="0"/>
        <w:jc w:val="center"/>
        <w:tblLook w:firstColumn="1" w:firstRow="1" w:lastColumn="0" w:lastRow="0" w:noHBand="0" w:noVBand="1" w:val="04A0"/>
      </w:tblPr>
      <w:tblGrid>
        <w:gridCol w:w="4896"/>
        <w:gridCol w:w="4896"/>
      </w:tblGrid>
      <w:tr>
        <w:tc>
          <w:tcPr>
            <w:tcW w:type="dxa" w:w="4896"/>
            <w:tcBorders>
              <w:top w:val="none" w:sz="4" w:space="0" w:color="000000"/>
              <w:left w:val="none" w:sz="4" w:space="0" w:color="000000"/>
              <w:bottom w:val="none" w:sz="4" w:space="0" w:color="000000"/>
              <w:right w:val="none" w:sz="4" w:space="0" w:color="000000"/>
            </w:tcBorders>
          </w:tcPr>
          <w:p>
            <w:pPr>
              <w:spacing w:line="276" w:lineRule="auto"/>
              <w:jc w:val="center"/>
            </w:pPr>
            <w:r>
              <w:rPr>
                <w:color w:val="000000"/>
              </w:rPr>
              <w:t>PIHAK PERTAMA</w:t>
              <w:br/>
              <w:t>PT Kediri Chemical Abadi</w:t>
              <w:br/>
              <w:br/>
              <w:br/>
              <w:br/>
              <w:br/>
            </w:r>
            <w:r>
              <w:rPr>
                <w:b/>
              </w:rPr>
              <w:t>YERIKHO ARFENSIAS EFFENDI</w:t>
              <w:br/>
            </w:r>
            <w:r>
              <w:rPr>
                <w:sz w:val="18"/>
              </w:rPr>
              <w:t>General Manager</w:t>
            </w:r>
          </w:p>
        </w:tc>
        <w:tc>
          <w:tcPr>
            <w:tcW w:type="dxa" w:w="4896"/>
            <w:tcBorders>
              <w:top w:val="none" w:sz="4" w:space="0" w:color="000000"/>
              <w:left w:val="none" w:sz="4" w:space="0" w:color="000000"/>
              <w:bottom w:val="none" w:sz="4" w:space="0" w:color="000000"/>
              <w:right w:val="none" w:sz="4" w:space="0" w:color="000000"/>
            </w:tcBorders>
          </w:tcPr>
          <w:p>
            <w:pPr>
              <w:spacing w:line="276" w:lineRule="auto"/>
              <w:jc w:val="center"/>
            </w:pPr>
            <w:r>
              <w:rPr>
                <w:color w:val="000000"/>
              </w:rPr>
              <w:t>PIHAK KEDUA</w:t>
              <w:br/>
              <w:t>Tenaga Kemitraan Kerja</w:t>
              <w:br/>
              <w:br/>
              <w:br/>
              <w:br/>
              <w:br/>
            </w:r>
            <w:r>
              <w:rPr>
                <w:b/>
              </w:rPr>
              <w:t>FARHAN</w:t>
              <w:br/>
            </w:r>
            <w:r>
              <w:rPr>
                <w:sz w:val="18"/>
              </w:rPr>
              <w:t>Business Operations Coordinator</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Yerikho Arfensias Effendi</dc:creator>
  <cp:keywords>PT Kediri Chemical Abadi, MOU, Jobdesk, Komitmen Manajemen</cp:keywords>
  <dc:description>Dokumen Terkendali Sistem Manajemen Mutu ISO 9001:2015 PT Kediri Chemical Abadi</dc:description>
  <cp:lastModifiedBy>Yerikho Arfensias Effendi</cp:lastModifiedBy>
  <cp:revision>1</cp:revision>
  <dcterms:created xsi:type="dcterms:W3CDTF">2013-12-23T23:15:00Z</dcterms:created>
  <dcterms:modified xsi:type="dcterms:W3CDTF">2013-12-23T23:15:00Z</dcterms:modified>
  <cp:category>Dokumen Manajemen Direksi</cp:category>
</cp:coreProperties>
</file>