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right"/>
      </w:pPr>
      <w:r>
        <w:rPr>
          <w:rFonts w:ascii="Arial" w:hAnsi="Arial"/>
          <w:b/>
          <w:color w:val="000000"/>
          <w:sz w:val="16"/>
        </w:rPr>
        <w:t>LAMPIRAN I</w:t>
        <w:br/>
        <w:t>PERATURAN MENTERI KEUANGAN REPUBLIK INDONESIA</w:t>
        <w:br/>
        <w:t>NOMOR   8/PMK.03/2013</w:t>
        <w:br/>
        <w:t>TENTANG</w:t>
        <w:br/>
        <w:t>TATA CARA PENGURANGAN ATAU PENGHAPUSAN SANKSI ADMINISTRASI DAN PENGURANGAN ATAU PEMBATALAN SURAT KETETAPAN PAJAK ATAU SURAT TAGIHAN PAJAK</w:t>
        <w:br/>
      </w:r>
    </w:p>
    <w:p>
      <w:pPr>
        <w:spacing w:after="120" w:line="252" w:lineRule="auto"/>
        <w:jc w:val="center"/>
      </w:pPr>
      <w:r>
        <w:rPr>
          <w:rFonts w:ascii="Arial" w:hAnsi="Arial"/>
          <w:b/>
          <w:color w:val="000000"/>
          <w:sz w:val="20"/>
        </w:rPr>
        <w:t>MENTERI KEUANGAN</w:t>
        <w:br/>
        <w:t>REPUBLIK INDONESIA</w:t>
        <w:br/>
      </w:r>
    </w:p>
    <w:p>
      <w:r>
        <w:rPr>
          <w:rFonts w:ascii="Arial" w:hAnsi="Arial"/>
          <w:b/>
          <w:color w:val="000000"/>
          <w:sz w:val="20"/>
        </w:rPr>
        <w:t>A. FORMAT SURAT PERMOHONAN PENGURANGAN ATAU PENGHAPUSAN SANKSI ADMINISTRASI:</w:t>
        <w:br/>
      </w:r>
    </w:p>
    <w:p>
      <w:pPr>
        <w:spacing w:line="276" w:lineRule="auto"/>
      </w:pPr>
      <w:r>
        <w:rPr>
          <w:rFonts w:ascii="Arial" w:hAnsi="Arial"/>
          <w:color w:val="000000"/>
          <w:sz w:val="19"/>
        </w:rPr>
        <w:t>Nomor       : 019/KCA-DIR/TAX-PMK8/IX/2026                 Kediri, 07 September 2026</w:t>
        <w:br/>
        <w:t>Lampiran    : 1 (Satu) Berkas</w:t>
        <w:br/>
        <w:t>Hal         : Permohonan Pengurangan atau Penghapusan</w:t>
        <w:br/>
        <w:t xml:space="preserve">              Sanksi Administrasi</w:t>
        <w:br/>
        <w:br/>
        <w:t>Yth. Direktur Jenderal Pajak</w:t>
        <w:br/>
        <w:t>u.b. Kepala KPP Pratama Kediri</w:t>
        <w:br/>
        <w:t>Jl. Basuki Rahmat No. 10, Kel. Pocanan, Kota Kediri, Jawa Timur 64129</w:t>
        <w:br/>
        <w:br/>
        <w:t>Yang bertanda tangan di bawah ini:</w:t>
        <w:br/>
        <w:t>Nama                 : YAN EFFENDI</w:t>
        <w:br/>
        <w:t>NPWP                 : (Diisi Nomor NPWP Pribadi Bpk. Yan Effendi)</w:t>
        <w:br/>
        <w:t>Jabatan              : Direktur Utama</w:t>
        <w:br/>
        <w:t>Alamat               : RT.1/RW.6, Pagung, Kec. Semen, Kab. Kediri, Jawa Timur 64161</w:t>
        <w:br/>
        <w:t>Nomor Telepon        : 0822-4400-6699</w:t>
        <w:br/>
        <w:t>Bertindak selaku     : [X] Wajib Pajak</w:t>
        <w:br/>
        <w:t xml:space="preserve">                       [X] Wakil                 [  ] Kuasa</w:t>
        <w:br/>
        <w:t xml:space="preserve">                       dari Wajib Pajak</w:t>
        <w:br/>
        <w:t xml:space="preserve">                       Nama     : PT KEDIRI CHEMICAL ABADI</w:t>
        <w:br/>
        <w:t xml:space="preserve">                       NPWP     : (Diisi Nomor NPWP 16 Digit PT Kediri Chemical Abadi)</w:t>
        <w:br/>
        <w:t xml:space="preserve">                       Alamat   : RT.1/RW.6, Pagung, Kec. Semen, Kab. Kediri, Jawa Timur 64161</w:t>
        <w:br/>
        <w:br/>
        <w:t>bersama ini mengajukan pengurangan/penghapusan sanksi administrasi yang tercantum dalam Surat Tagihan Pajak (STP)*):</w:t>
        <w:br/>
        <w:t>Nomor &amp; Tanggal      : (Diisi Nomor STP &amp; Tanggal Terbit STP dari Lembar Denda Kemarin)</w:t>
        <w:br/>
        <w:t>Jenis Pajak          : Pajak Penghasilan Badan / PPN / PPh 21</w:t>
        <w:br/>
        <w:t>Masa/Tahun*) Pajak   : Tahun Pajak 2026</w:t>
        <w:br/>
        <w:br/>
        <w:t>Alasan permohonan pengurangan/penghapusan sanksi administrasi:</w:t>
        <w:br/>
        <w:t>Keterlambatan penyampaian laporan terjadi karena kekhilafan Wajib Pajak baru yang masih dalam tahap penyiapan sarana dan fasilitas pabrik. Perusahaan belum memulai kegiatan operasional usaha yang menghasilkan pendapatan atau omzet penjualan (berstatus NIHIL), dan keterlambatan ini sama sekali bukan merupakan tindakan kesengajaan untuk menghindari kewajiban perpajakan.</w:t>
        <w:br/>
        <w:br/>
        <w:t>Berdasarkan hal tersebut di atas, dengan ini dimohon pengurangan/penghapusan sanksi administrasi menjadi sebesar Rp 0,- (Nihil / Dihapuskan 100%).</w:t>
        <w:br/>
        <w:br/>
        <w:t>Sehubungan dengan permohonan tersebut, kami informasikan bahwa pajak yang terutang adalah sebesar Rp 0,- (Nihil / Belum Ada Kegiatan Usaha Komersial).</w:t>
        <w:br/>
        <w:br/>
        <w:t>Sebagai kelengkapan permohonan, terlampir disampaikan: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264"/>
        <w:gridCol w:w="3264"/>
        <w:gridCol w:w="3264"/>
      </w:tblGrid>
      <w:tr>
        <w:tc>
          <w:tcPr>
            <w:tcW w:type="dxa" w:w="3264"/>
            <w:tcMar>
              <w:top w:w="35" w:type="dxa"/>
              <w:bottom w:w="35" w:type="dxa"/>
              <w:left w:w="60" w:type="dxa"/>
              <w:right w:w="60" w:type="dxa"/>
            </w:tcMar>
          </w:tcPr>
          <w:p>
            <w:pPr>
              <w:jc w:val="center"/>
            </w:pPr>
            <w:r>
              <w:rPr>
                <w:rFonts w:ascii="Arial" w:hAnsi="Arial"/>
                <w:b/>
                <w:color w:val="000000"/>
                <w:sz w:val="17"/>
              </w:rPr>
              <w:t>No.</w:t>
            </w:r>
          </w:p>
        </w:tc>
        <w:tc>
          <w:tcPr>
            <w:tcW w:type="dxa" w:w="3264"/>
            <w:tcMar>
              <w:top w:w="35" w:type="dxa"/>
              <w:bottom w:w="35" w:type="dxa"/>
              <w:left w:w="60" w:type="dxa"/>
              <w:right w:w="60" w:type="dxa"/>
            </w:tcMar>
          </w:tcPr>
          <w:p>
            <w:pPr>
              <w:jc w:val="center"/>
            </w:pPr>
            <w:r>
              <w:rPr>
                <w:rFonts w:ascii="Arial" w:hAnsi="Arial"/>
                <w:b/>
                <w:color w:val="000000"/>
                <w:sz w:val="17"/>
              </w:rPr>
              <w:t>Jenis Dokumen</w:t>
            </w:r>
          </w:p>
        </w:tc>
        <w:tc>
          <w:tcPr>
            <w:tcW w:type="dxa" w:w="3264"/>
            <w:tcMar>
              <w:top w:w="35" w:type="dxa"/>
              <w:bottom w:w="35" w:type="dxa"/>
              <w:left w:w="60" w:type="dxa"/>
              <w:right w:w="60" w:type="dxa"/>
            </w:tcMar>
          </w:tcPr>
          <w:p>
            <w:pPr>
              <w:jc w:val="center"/>
            </w:pPr>
            <w:r>
              <w:rPr>
                <w:rFonts w:ascii="Arial" w:hAnsi="Arial"/>
                <w:b/>
                <w:color w:val="000000"/>
                <w:sz w:val="17"/>
              </w:rPr>
              <w:t>Set/Lembar</w:t>
            </w:r>
          </w:p>
        </w:tc>
      </w:tr>
      <w:tr>
        <w:tc>
          <w:tcPr>
            <w:tcW w:type="dxa" w:w="3264"/>
            <w:tcMar>
              <w:top w:w="35" w:type="dxa"/>
              <w:bottom w:w="35" w:type="dxa"/>
              <w:left w:w="60" w:type="dxa"/>
              <w:right w:w="60" w:type="dxa"/>
            </w:tcMar>
          </w:tcPr>
          <w:p>
            <w:r>
              <w:rPr>
                <w:rFonts w:ascii="Arial" w:hAnsi="Arial"/>
                <w:color w:val="000000"/>
                <w:sz w:val="17"/>
              </w:rPr>
              <w:t>1.</w:t>
            </w:r>
          </w:p>
        </w:tc>
        <w:tc>
          <w:tcPr>
            <w:tcW w:type="dxa" w:w="3264"/>
            <w:tcMar>
              <w:top w:w="35" w:type="dxa"/>
              <w:bottom w:w="35" w:type="dxa"/>
              <w:left w:w="60" w:type="dxa"/>
              <w:right w:w="60" w:type="dxa"/>
            </w:tcMar>
          </w:tcPr>
          <w:p>
            <w:r>
              <w:rPr>
                <w:rFonts w:ascii="Arial" w:hAnsi="Arial"/>
                <w:color w:val="000000"/>
                <w:sz w:val="17"/>
              </w:rPr>
              <w:t>Salinan Surat Tagihan Pajak (STP) Denda</w:t>
            </w:r>
          </w:p>
        </w:tc>
        <w:tc>
          <w:tcPr>
            <w:tcW w:type="dxa" w:w="3264"/>
            <w:tcMar>
              <w:top w:w="35" w:type="dxa"/>
              <w:bottom w:w="35" w:type="dxa"/>
              <w:left w:w="60" w:type="dxa"/>
              <w:right w:w="60" w:type="dxa"/>
            </w:tcMar>
          </w:tcPr>
          <w:p>
            <w:r>
              <w:rPr>
                <w:rFonts w:ascii="Arial" w:hAnsi="Arial"/>
                <w:color w:val="000000"/>
                <w:sz w:val="17"/>
              </w:rPr>
              <w:t>1 Lembar</w:t>
            </w:r>
          </w:p>
        </w:tc>
      </w:tr>
      <w:tr>
        <w:tc>
          <w:tcPr>
            <w:tcW w:type="dxa" w:w="3264"/>
            <w:tcMar>
              <w:top w:w="35" w:type="dxa"/>
              <w:bottom w:w="35" w:type="dxa"/>
              <w:left w:w="60" w:type="dxa"/>
              <w:right w:w="60" w:type="dxa"/>
            </w:tcMar>
          </w:tcPr>
          <w:p>
            <w:r>
              <w:rPr>
                <w:rFonts w:ascii="Arial" w:hAnsi="Arial"/>
                <w:color w:val="000000"/>
                <w:sz w:val="17"/>
              </w:rPr>
              <w:t>2.</w:t>
            </w:r>
          </w:p>
        </w:tc>
        <w:tc>
          <w:tcPr>
            <w:tcW w:type="dxa" w:w="3264"/>
            <w:tcMar>
              <w:top w:w="35" w:type="dxa"/>
              <w:bottom w:w="35" w:type="dxa"/>
              <w:left w:w="60" w:type="dxa"/>
              <w:right w:w="60" w:type="dxa"/>
            </w:tcMar>
          </w:tcPr>
          <w:p>
            <w:r>
              <w:rPr>
                <w:rFonts w:ascii="Arial" w:hAnsi="Arial"/>
                <w:color w:val="000000"/>
                <w:sz w:val="17"/>
              </w:rPr>
              <w:t>Surat Pernyataan Belum Beroperasi / WP NE Bermeterai</w:t>
            </w:r>
          </w:p>
        </w:tc>
        <w:tc>
          <w:tcPr>
            <w:tcW w:type="dxa" w:w="3264"/>
            <w:tcMar>
              <w:top w:w="35" w:type="dxa"/>
              <w:bottom w:w="35" w:type="dxa"/>
              <w:left w:w="60" w:type="dxa"/>
              <w:right w:w="60" w:type="dxa"/>
            </w:tcMar>
          </w:tcPr>
          <w:p>
            <w:r>
              <w:rPr>
                <w:rFonts w:ascii="Arial" w:hAnsi="Arial"/>
                <w:color w:val="000000"/>
                <w:sz w:val="17"/>
              </w:rPr>
              <w:t>1 Lembar</w:t>
            </w:r>
          </w:p>
        </w:tc>
      </w:tr>
      <w:tr>
        <w:tc>
          <w:tcPr>
            <w:tcW w:type="dxa" w:w="3264"/>
            <w:tcMar>
              <w:top w:w="35" w:type="dxa"/>
              <w:bottom w:w="35" w:type="dxa"/>
              <w:left w:w="60" w:type="dxa"/>
              <w:right w:w="60" w:type="dxa"/>
            </w:tcMar>
          </w:tcPr>
          <w:p>
            <w:r>
              <w:rPr>
                <w:rFonts w:ascii="Arial" w:hAnsi="Arial"/>
                <w:color w:val="000000"/>
                <w:sz w:val="17"/>
              </w:rPr>
              <w:t>3.</w:t>
            </w:r>
          </w:p>
        </w:tc>
        <w:tc>
          <w:tcPr>
            <w:tcW w:type="dxa" w:w="3264"/>
            <w:tcMar>
              <w:top w:w="35" w:type="dxa"/>
              <w:bottom w:w="35" w:type="dxa"/>
              <w:left w:w="60" w:type="dxa"/>
              <w:right w:w="60" w:type="dxa"/>
            </w:tcMar>
          </w:tcPr>
          <w:p>
            <w:r>
              <w:rPr>
                <w:rFonts w:ascii="Arial" w:hAnsi="Arial"/>
                <w:color w:val="000000"/>
                <w:sz w:val="17"/>
              </w:rPr>
              <w:t>Salinan NPWP Badan PT KCA &amp; KTP Direktur Utama</w:t>
            </w:r>
          </w:p>
        </w:tc>
        <w:tc>
          <w:tcPr>
            <w:tcW w:type="dxa" w:w="3264"/>
            <w:tcMar>
              <w:top w:w="35" w:type="dxa"/>
              <w:bottom w:w="35" w:type="dxa"/>
              <w:left w:w="60" w:type="dxa"/>
              <w:right w:w="60" w:type="dxa"/>
            </w:tcMar>
          </w:tcPr>
          <w:p>
            <w:r>
              <w:rPr>
                <w:rFonts w:ascii="Arial" w:hAnsi="Arial"/>
                <w:color w:val="000000"/>
                <w:sz w:val="17"/>
              </w:rPr>
              <w:t>1 Lembar</w:t>
            </w:r>
          </w:p>
        </w:tc>
      </w:tr>
    </w:tbl>
    <w:p>
      <w:pPr>
        <w:spacing w:line="276" w:lineRule="auto"/>
      </w:pPr>
      <w:r>
        <w:rPr>
          <w:rFonts w:ascii="Arial" w:hAnsi="Arial"/>
          <w:b/>
          <w:color w:val="000000"/>
          <w:sz w:val="18"/>
        </w:rPr>
        <w:br/>
        <w:t>Demikian surat permohonan kami sampaikan untuk dapat dipertimbangkan.</w:t>
        <w:br/>
        <w:br/>
        <w:t xml:space="preserve">                                                                                        Wajib Pajak/Wakil/Kuasa**)</w:t>
        <w:br/>
        <w:t xml:space="preserve">                                                                                        PT KEDIRI CHEMICAL ABADI</w:t>
        <w:br/>
        <w:br/>
        <w:t xml:space="preserve">                                                                                        (Meterai Rp 10.000 &amp; Cap PT)</w:t>
        <w:br/>
        <w:br/>
        <w:br/>
        <w:br/>
        <w:t xml:space="preserve">                                                                                        YAN EFFENDI</w:t>
        <w:br/>
        <w:t xml:space="preserve">                                                                                        Direktur Utama</w:t>
        <w:br/>
        <w:br/>
        <w:t>Keterangan:</w:t>
        <w:br/>
        <w:t>1. Beri tanda X pada [  ] yang sesuai;</w:t>
        <w:br/>
        <w:t>2. *) Diisi salah satu yang sesuai;</w:t>
        <w:br/>
        <w:t>3. **) Diisi salah satu yang sesuai dan dalam hal surat permohonan ditandatangani oleh kuasa harus dilampiri Surat Kuasa Khusus.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A Permohonan Penghapusan Sanksi Administrasi PMK 8</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Arfensias Effendi</cp:lastModifiedBy>
  <cp:revision>1</cp:revision>
  <dcterms:created xsi:type="dcterms:W3CDTF">2013-12-23T23:15:00Z</dcterms:created>
  <dcterms:modified xsi:type="dcterms:W3CDTF">2026-09-07T18:30:55Z</dcterms:modified>
  <cp:category>Dokumen Manajemen KCA</cp:category>
</cp:coreProperties>
</file>