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PEMBERSIHAN DAN PERAWATAN MESIN / TANGKI MIXER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SOP-EQP-002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Mencegah terjadinya percampuran sisa formula produk dari batch sebelumnya dan menjaga keawetan tangki mixer serta mesin filling.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tangki mixer sabun/pembersih (Stainless SUS 304 / HDPE), mesin filling pneumatik, dan pompa transfer cairan.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Produksi: </w:t>
      </w:r>
      <w:r>
        <w:rPr>
          <w:rFonts w:ascii="Times New Roman" w:hAnsi="Times New Roman"/>
          <w:color w:val="000000"/>
        </w:rPr>
        <w:t>Melakukan pembersihan fisik dan pembilasan tangki mixer segera setelah proses selesai.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Teknisi Mesin: </w:t>
      </w:r>
      <w:r>
        <w:rPr>
          <w:rFonts w:ascii="Times New Roman" w:hAnsi="Times New Roman"/>
          <w:color w:val="000000"/>
        </w:rPr>
        <w:t>Melakukan perawatan preventif berkala (pelumasan motor mixer, cek seal pompa).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 &amp; QC: </w:t>
      </w:r>
      <w:r>
        <w:rPr>
          <w:rFonts w:ascii="Times New Roman" w:hAnsi="Times New Roman"/>
          <w:color w:val="000000"/>
        </w:rPr>
        <w:t>Memeriksa air bilasan terakhir dan mengesahkan label status tangki.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CPKRTB Aspek Peralatan: Peralatan yang digunakan dalam proses produksi harus dirancang, ditempatkan, dan dirawat dengan baik agar mudah dibersihkan dan tidak mencemari produk.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Pengurasan: </w:t>
      </w:r>
      <w:r>
        <w:rPr>
          <w:rFonts w:ascii="Times New Roman" w:hAnsi="Times New Roman"/>
          <w:color w:val="000000"/>
        </w:rPr>
        <w:t>Kuras habis sisa cairan produk pada dasar tangki mixer.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Pembilasan Awal: </w:t>
      </w:r>
      <w:r>
        <w:rPr>
          <w:rFonts w:ascii="Times New Roman" w:hAnsi="Times New Roman"/>
          <w:color w:val="000000"/>
        </w:rPr>
        <w:t>Semprotkan air bersih bertekanan ke seluruh dinding dalam tangki mixer untuk melarutkan sisa surfaktan/busa.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Penyikatan: </w:t>
      </w:r>
      <w:r>
        <w:rPr>
          <w:rFonts w:ascii="Times New Roman" w:hAnsi="Times New Roman"/>
          <w:color w:val="000000"/>
        </w:rPr>
        <w:t>Gunakan sikat bertangkai halus dan deterjen netral untuk membersihkan kerak formula yang menempel pada baling-baling pengaduk.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Pembilasan Akhir: </w:t>
      </w:r>
      <w:r>
        <w:rPr>
          <w:rFonts w:ascii="Times New Roman" w:hAnsi="Times New Roman"/>
          <w:color w:val="000000"/>
        </w:rPr>
        <w:t>Bilas dengan air bersih hingga air buangan jernih, tidak berbusa, berbau netral, dan pH air bilasan sama dengan pH air baku (pH 6.5 - 7.5).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Penempelan Label: </w:t>
      </w:r>
      <w:r>
        <w:rPr>
          <w:rFonts w:ascii="Times New Roman" w:hAnsi="Times New Roman"/>
          <w:color w:val="000000"/>
        </w:rPr>
        <w:t>Pasang label gantung bertuliskan 'BERSIH - SIAP PAKAI' lengkap dengan tanggal pembersihan dan paraf operator.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FRM-EQP-01: </w:t>
      </w:r>
      <w:r>
        <w:rPr>
          <w:rFonts w:ascii="Times New Roman" w:hAnsi="Times New Roman"/>
          <w:color w:val="000000"/>
        </w:rPr>
        <w:t>Logbook Pembersihan Tangki Mixer dan Peralatan.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FRM-EQP-02: </w:t>
      </w:r>
      <w:r>
        <w:rPr>
          <w:rFonts w:ascii="Times New Roman" w:hAnsi="Times New Roman"/>
          <w:color w:val="000000"/>
        </w:rPr>
        <w:t>Kartu Riwayat Pemeliharaan Mesin (Maintenance Card).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Sop-Eqp-002 Pembersihan Dan Perawatan Mesin Tangki Mixer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2026-08-18T12:16:24Z</dcterms:created>
  <dcterms:modified xsi:type="dcterms:W3CDTF">2026-08-20T18:15:42Z</dcterms:modified>
  <cp:category>Dokumen Manajemen KCA</cp:category>
</cp:coreProperties>
</file>